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AC" w:rsidRDefault="00190BAC" w:rsidP="00305E2A">
      <w:pPr>
        <w:rPr>
          <w:sz w:val="32"/>
          <w:szCs w:val="32"/>
        </w:rPr>
      </w:pPr>
    </w:p>
    <w:p w:rsidR="00190BAC" w:rsidRPr="00305E2A" w:rsidRDefault="00190BAC" w:rsidP="0030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305E2A">
        <w:rPr>
          <w:sz w:val="28"/>
          <w:szCs w:val="28"/>
        </w:rPr>
        <w:t>PLAN</w:t>
      </w:r>
    </w:p>
    <w:p w:rsidR="00190BAC" w:rsidRPr="00305E2A" w:rsidRDefault="00190BAC" w:rsidP="0030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305E2A">
        <w:rPr>
          <w:sz w:val="28"/>
          <w:szCs w:val="28"/>
        </w:rPr>
        <w:t>D ’ A C C O M P A G N E M E N T</w:t>
      </w:r>
    </w:p>
    <w:p w:rsidR="00305E2A" w:rsidRPr="00305E2A" w:rsidRDefault="00190BAC" w:rsidP="00305E2A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305E2A">
        <w:rPr>
          <w:rFonts w:asciiTheme="minorHAnsi" w:eastAsiaTheme="minorHAnsi" w:hAnsiTheme="minorHAnsi" w:cstheme="minorBidi"/>
          <w:sz w:val="28"/>
          <w:szCs w:val="28"/>
        </w:rPr>
        <w:t xml:space="preserve">D E S  É T U D I A N T S  D E  P R O M O T I O N  </w:t>
      </w:r>
      <w:r w:rsidR="00305E2A" w:rsidRPr="00305E2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305E2A">
        <w:rPr>
          <w:rFonts w:asciiTheme="minorHAnsi" w:eastAsiaTheme="minorHAnsi" w:hAnsiTheme="minorHAnsi" w:cstheme="minorBidi"/>
          <w:sz w:val="28"/>
          <w:szCs w:val="28"/>
        </w:rPr>
        <w:t>S O C I A L E</w:t>
      </w:r>
      <w:r w:rsidR="00305E2A" w:rsidRPr="00305E2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:rsidR="00D626E7" w:rsidRPr="00305E2A" w:rsidRDefault="00305E2A" w:rsidP="00D626E7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305E2A">
        <w:rPr>
          <w:rFonts w:asciiTheme="minorHAnsi" w:eastAsiaTheme="minorHAnsi" w:hAnsiTheme="minorHAnsi" w:cstheme="minorBidi"/>
          <w:sz w:val="28"/>
          <w:szCs w:val="28"/>
        </w:rPr>
        <w:t>VILLE DE CHARLEROI</w:t>
      </w:r>
    </w:p>
    <w:p w:rsidR="00305E2A" w:rsidRPr="00305E2A" w:rsidRDefault="00305E2A" w:rsidP="00305E2A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305E2A">
        <w:rPr>
          <w:rFonts w:asciiTheme="minorHAnsi" w:eastAsiaTheme="minorHAnsi" w:hAnsiTheme="minorHAnsi" w:cstheme="minorBidi"/>
          <w:sz w:val="28"/>
          <w:szCs w:val="28"/>
        </w:rPr>
        <w:t>Etablissement Communal d’Enseignement de Promotion Sociale</w:t>
      </w:r>
    </w:p>
    <w:p w:rsidR="00305E2A" w:rsidRPr="00305E2A" w:rsidRDefault="00305E2A" w:rsidP="00305E2A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305E2A">
        <w:rPr>
          <w:rFonts w:asciiTheme="minorHAnsi" w:eastAsiaTheme="minorHAnsi" w:hAnsiTheme="minorHAnsi" w:cstheme="minorBidi"/>
          <w:sz w:val="28"/>
          <w:szCs w:val="28"/>
        </w:rPr>
        <w:t>Mont-sur-Marchienne</w:t>
      </w:r>
    </w:p>
    <w:p w:rsidR="006B4684" w:rsidRPr="00305E2A" w:rsidRDefault="006B4684" w:rsidP="0030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190BAC" w:rsidRPr="00305E2A" w:rsidRDefault="00305E2A" w:rsidP="00305E2A">
      <w:pPr>
        <w:jc w:val="both"/>
        <w:rPr>
          <w:sz w:val="28"/>
          <w:szCs w:val="28"/>
        </w:rPr>
      </w:pPr>
      <w:r w:rsidRPr="00305E2A">
        <w:rPr>
          <w:sz w:val="28"/>
          <w:szCs w:val="28"/>
        </w:rPr>
        <w:t>Ce plan d’accompagnement vise à rendre plus lisible l’ensemble des actions mises en place pour soutenir tous les étudiants dans leur parcours, de l’orientation à la guidance, en passant par la lutte contre le décrochage ou encore, l’encouragement de la participation à la vie de l’établissement.</w:t>
      </w:r>
    </w:p>
    <w:p w:rsidR="00305E2A" w:rsidRDefault="00305E2A" w:rsidP="00305E2A">
      <w:pPr>
        <w:jc w:val="both"/>
        <w:rPr>
          <w:sz w:val="28"/>
          <w:szCs w:val="28"/>
        </w:rPr>
      </w:pPr>
      <w:r w:rsidRPr="00305E2A">
        <w:rPr>
          <w:sz w:val="28"/>
          <w:szCs w:val="28"/>
        </w:rPr>
        <w:t>Déployé tout au long du parcours de l’étudiant, ce plan se déroule de l’accueil à la remise des diplômes.</w:t>
      </w:r>
    </w:p>
    <w:p w:rsidR="00305E2A" w:rsidRDefault="00305E2A" w:rsidP="00305E2A">
      <w:pPr>
        <w:jc w:val="both"/>
        <w:rPr>
          <w:sz w:val="28"/>
          <w:szCs w:val="28"/>
        </w:rPr>
      </w:pPr>
      <w:r w:rsidRPr="00305E2A">
        <w:rPr>
          <w:sz w:val="28"/>
          <w:szCs w:val="28"/>
        </w:rPr>
        <w:t>« Le plan d’accompagnement vise à coordonner</w:t>
      </w:r>
      <w:r>
        <w:rPr>
          <w:sz w:val="28"/>
          <w:szCs w:val="28"/>
        </w:rPr>
        <w:t xml:space="preserve"> </w:t>
      </w:r>
      <w:r w:rsidRPr="00305E2A">
        <w:rPr>
          <w:sz w:val="28"/>
          <w:szCs w:val="28"/>
        </w:rPr>
        <w:t>l’ensemble des a</w:t>
      </w:r>
      <w:r>
        <w:rPr>
          <w:sz w:val="28"/>
          <w:szCs w:val="28"/>
        </w:rPr>
        <w:t xml:space="preserve">ctivités d’enseignement liées à </w:t>
      </w:r>
      <w:r w:rsidRPr="00305E2A">
        <w:rPr>
          <w:sz w:val="28"/>
          <w:szCs w:val="28"/>
        </w:rPr>
        <w:t>l’accompagneme</w:t>
      </w:r>
      <w:r>
        <w:rPr>
          <w:sz w:val="28"/>
          <w:szCs w:val="28"/>
        </w:rPr>
        <w:t xml:space="preserve">nt des étudiants : encadrement, </w:t>
      </w:r>
      <w:r w:rsidRPr="00305E2A">
        <w:rPr>
          <w:sz w:val="28"/>
          <w:szCs w:val="28"/>
        </w:rPr>
        <w:t>périodes supplémentaire</w:t>
      </w:r>
      <w:r>
        <w:rPr>
          <w:sz w:val="28"/>
          <w:szCs w:val="28"/>
        </w:rPr>
        <w:t xml:space="preserve">s, périodes de valorisation des </w:t>
      </w:r>
      <w:r w:rsidRPr="00305E2A">
        <w:rPr>
          <w:sz w:val="28"/>
          <w:szCs w:val="28"/>
        </w:rPr>
        <w:t>acquis, périodes de</w:t>
      </w:r>
      <w:r>
        <w:rPr>
          <w:sz w:val="28"/>
          <w:szCs w:val="28"/>
        </w:rPr>
        <w:t xml:space="preserve"> suivi pédagogique, périodes de </w:t>
      </w:r>
      <w:r w:rsidRPr="00305E2A">
        <w:rPr>
          <w:sz w:val="28"/>
          <w:szCs w:val="28"/>
        </w:rPr>
        <w:t>conseil des études, p</w:t>
      </w:r>
      <w:r>
        <w:rPr>
          <w:sz w:val="28"/>
          <w:szCs w:val="28"/>
        </w:rPr>
        <w:t xml:space="preserve">ériodes de la part d’autonomie, </w:t>
      </w:r>
      <w:r w:rsidRPr="00305E2A">
        <w:rPr>
          <w:sz w:val="28"/>
          <w:szCs w:val="28"/>
        </w:rPr>
        <w:t>périodes d’expe</w:t>
      </w:r>
      <w:r>
        <w:rPr>
          <w:sz w:val="28"/>
          <w:szCs w:val="28"/>
        </w:rPr>
        <w:t xml:space="preserve">rtise pédagogique et technique, </w:t>
      </w:r>
      <w:r w:rsidRPr="00305E2A">
        <w:rPr>
          <w:sz w:val="28"/>
          <w:szCs w:val="28"/>
        </w:rPr>
        <w:t>périodes d’unité d’enseig</w:t>
      </w:r>
      <w:r>
        <w:rPr>
          <w:sz w:val="28"/>
          <w:szCs w:val="28"/>
        </w:rPr>
        <w:t xml:space="preserve">nement spécifique ». Circulaire </w:t>
      </w:r>
      <w:r w:rsidRPr="00305E2A">
        <w:rPr>
          <w:sz w:val="28"/>
          <w:szCs w:val="28"/>
        </w:rPr>
        <w:t>6382 du 02/10/2017</w:t>
      </w:r>
    </w:p>
    <w:p w:rsidR="00B43D49" w:rsidRDefault="00D626E7" w:rsidP="00305E2A">
      <w:pPr>
        <w:rPr>
          <w:sz w:val="28"/>
          <w:szCs w:val="28"/>
        </w:rPr>
      </w:pPr>
      <w:r>
        <w:rPr>
          <w:sz w:val="28"/>
          <w:szCs w:val="28"/>
        </w:rPr>
        <w:t>PLAN D’ACCOMPAGNEMENT POUR LA PERIODE ALLANT DE SEPTEMBRE 2023 A SEPTEMBRE 2025</w:t>
      </w:r>
    </w:p>
    <w:p w:rsidR="00B43D49" w:rsidRPr="00305E2A" w:rsidRDefault="00B43D49" w:rsidP="00305E2A">
      <w:pPr>
        <w:rPr>
          <w:sz w:val="28"/>
          <w:szCs w:val="28"/>
        </w:rPr>
      </w:pPr>
      <w:r>
        <w:rPr>
          <w:sz w:val="28"/>
          <w:szCs w:val="28"/>
        </w:rPr>
        <w:t>Les actions sont classées en 4 axes</w:t>
      </w:r>
    </w:p>
    <w:p w:rsidR="001F7816" w:rsidRDefault="00B91E43" w:rsidP="001F7816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fr-B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86400" cy="3200400"/>
            <wp:effectExtent l="0" t="0" r="0" b="0"/>
            <wp:wrapSquare wrapText="bothSides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D49" w:rsidRDefault="00866632" w:rsidP="001F7816">
      <w:pPr>
        <w:rPr>
          <w:sz w:val="28"/>
          <w:szCs w:val="28"/>
        </w:rPr>
      </w:pPr>
      <w:r w:rsidRPr="00866632">
        <w:rPr>
          <w:sz w:val="28"/>
          <w:szCs w:val="28"/>
        </w:rPr>
        <w:t xml:space="preserve">L’axe </w:t>
      </w:r>
      <w:r>
        <w:rPr>
          <w:sz w:val="28"/>
          <w:szCs w:val="28"/>
        </w:rPr>
        <w:t>« </w:t>
      </w:r>
      <w:r w:rsidRPr="00866632">
        <w:rPr>
          <w:sz w:val="28"/>
          <w:szCs w:val="28"/>
        </w:rPr>
        <w:t>accueil</w:t>
      </w:r>
      <w:r>
        <w:rPr>
          <w:sz w:val="28"/>
          <w:szCs w:val="28"/>
        </w:rPr>
        <w:t> »</w:t>
      </w:r>
      <w:r w:rsidRPr="00866632">
        <w:rPr>
          <w:sz w:val="28"/>
          <w:szCs w:val="28"/>
        </w:rPr>
        <w:t xml:space="preserve"> comprend tout ce qui est mis en œuvre pour accueillir, renseigner, informer les étudiants.</w:t>
      </w:r>
      <w:r w:rsidR="00362F27">
        <w:rPr>
          <w:sz w:val="28"/>
          <w:szCs w:val="28"/>
        </w:rPr>
        <w:t xml:space="preserve"> </w:t>
      </w:r>
      <w:r w:rsidR="006B4684" w:rsidRPr="006B4684">
        <w:rPr>
          <w:sz w:val="28"/>
          <w:szCs w:val="28"/>
        </w:rPr>
        <w:t xml:space="preserve">On créera </w:t>
      </w:r>
      <w:r w:rsidR="00665A67" w:rsidRPr="006B4684">
        <w:rPr>
          <w:sz w:val="28"/>
          <w:szCs w:val="28"/>
        </w:rPr>
        <w:t>un environnement favorable à l'apprentissage en fournissant un soutien complet, des ressources et des services personnalisés pour répondre aux</w:t>
      </w:r>
      <w:r w:rsidR="006B4684" w:rsidRPr="006B4684">
        <w:rPr>
          <w:sz w:val="28"/>
          <w:szCs w:val="28"/>
        </w:rPr>
        <w:t xml:space="preserve"> besoins uniques.</w:t>
      </w:r>
      <w:r w:rsidR="006B4684">
        <w:rPr>
          <w:sz w:val="28"/>
          <w:szCs w:val="28"/>
        </w:rPr>
        <w:t xml:space="preserve">  L’accueil se fera en deux temps : lo</w:t>
      </w:r>
      <w:r w:rsidR="00DC4350">
        <w:rPr>
          <w:sz w:val="28"/>
          <w:szCs w:val="28"/>
        </w:rPr>
        <w:t xml:space="preserve">rs des inscriptions et lors du </w:t>
      </w:r>
      <w:r w:rsidR="006B4684">
        <w:rPr>
          <w:sz w:val="28"/>
          <w:szCs w:val="28"/>
        </w:rPr>
        <w:t>premier cours.</w:t>
      </w:r>
    </w:p>
    <w:p w:rsidR="00866632" w:rsidRPr="00C135D7" w:rsidRDefault="00866632" w:rsidP="00C135D7">
      <w:pPr>
        <w:rPr>
          <w:sz w:val="28"/>
          <w:szCs w:val="28"/>
        </w:rPr>
      </w:pPr>
      <w:r w:rsidRPr="00C135D7">
        <w:rPr>
          <w:sz w:val="28"/>
          <w:szCs w:val="28"/>
        </w:rPr>
        <w:t>L’axe « accompagnement » comprend les actions mises en place afin de répondre aux besoins de l’étudiant tout en contribuant à son épanouissement personnel.</w:t>
      </w:r>
    </w:p>
    <w:p w:rsidR="00866632" w:rsidRPr="00C135D7" w:rsidRDefault="00866632" w:rsidP="00C135D7">
      <w:pPr>
        <w:rPr>
          <w:sz w:val="28"/>
          <w:szCs w:val="28"/>
        </w:rPr>
      </w:pPr>
      <w:r w:rsidRPr="00C135D7">
        <w:rPr>
          <w:sz w:val="28"/>
          <w:szCs w:val="28"/>
        </w:rPr>
        <w:t xml:space="preserve">L’axe « suivi » comprend les actions </w:t>
      </w:r>
      <w:r w:rsidR="002125CD">
        <w:rPr>
          <w:sz w:val="28"/>
          <w:szCs w:val="28"/>
        </w:rPr>
        <w:t>se rapportant au</w:t>
      </w:r>
      <w:r w:rsidR="00E00786" w:rsidRPr="00C135D7">
        <w:rPr>
          <w:sz w:val="28"/>
          <w:szCs w:val="28"/>
        </w:rPr>
        <w:t xml:space="preserve"> suivi pédagogique et </w:t>
      </w:r>
      <w:r w:rsidR="002125CD">
        <w:rPr>
          <w:sz w:val="28"/>
          <w:szCs w:val="28"/>
        </w:rPr>
        <w:t xml:space="preserve">à l’enseignement </w:t>
      </w:r>
      <w:bookmarkStart w:id="0" w:name="_GoBack"/>
      <w:bookmarkEnd w:id="0"/>
      <w:r w:rsidR="00E00786" w:rsidRPr="00C135D7">
        <w:rPr>
          <w:sz w:val="28"/>
          <w:szCs w:val="28"/>
        </w:rPr>
        <w:t>l’inclusif</w:t>
      </w:r>
    </w:p>
    <w:p w:rsidR="00E72C48" w:rsidRPr="00C135D7" w:rsidRDefault="00866632" w:rsidP="00C135D7">
      <w:pPr>
        <w:rPr>
          <w:sz w:val="28"/>
          <w:szCs w:val="28"/>
        </w:rPr>
      </w:pPr>
      <w:r w:rsidRPr="00C135D7">
        <w:rPr>
          <w:sz w:val="28"/>
          <w:szCs w:val="28"/>
        </w:rPr>
        <w:t>L’axe « aide</w:t>
      </w:r>
      <w:r w:rsidR="001113A5" w:rsidRPr="00C135D7">
        <w:rPr>
          <w:sz w:val="28"/>
          <w:szCs w:val="28"/>
        </w:rPr>
        <w:t xml:space="preserve"> à la réussite</w:t>
      </w:r>
      <w:r w:rsidRPr="00C135D7">
        <w:rPr>
          <w:sz w:val="28"/>
          <w:szCs w:val="28"/>
        </w:rPr>
        <w:t xml:space="preserve"> » comprend </w:t>
      </w:r>
      <w:r w:rsidR="00E00786" w:rsidRPr="00C135D7">
        <w:rPr>
          <w:sz w:val="28"/>
          <w:szCs w:val="28"/>
        </w:rPr>
        <w:t xml:space="preserve">les solutions mises en place pour soutenir et remédier aux difficultés </w:t>
      </w:r>
    </w:p>
    <w:p w:rsidR="001F7816" w:rsidRDefault="001F7816" w:rsidP="001F7816">
      <w:pPr>
        <w:rPr>
          <w:sz w:val="28"/>
          <w:szCs w:val="28"/>
        </w:rPr>
      </w:pPr>
    </w:p>
    <w:p w:rsidR="001F7816" w:rsidRDefault="001F7816" w:rsidP="001F7816">
      <w:pPr>
        <w:rPr>
          <w:sz w:val="28"/>
          <w:szCs w:val="28"/>
        </w:rPr>
      </w:pPr>
    </w:p>
    <w:p w:rsidR="001F7816" w:rsidRDefault="001F7816" w:rsidP="001F7816">
      <w:pPr>
        <w:rPr>
          <w:sz w:val="28"/>
          <w:szCs w:val="28"/>
        </w:rPr>
      </w:pPr>
    </w:p>
    <w:p w:rsidR="001F7816" w:rsidRDefault="001F7816" w:rsidP="001F7816">
      <w:pPr>
        <w:rPr>
          <w:sz w:val="28"/>
          <w:szCs w:val="28"/>
        </w:rPr>
      </w:pPr>
    </w:p>
    <w:p w:rsidR="001F7816" w:rsidRDefault="001F7816" w:rsidP="001F7816">
      <w:pPr>
        <w:rPr>
          <w:sz w:val="28"/>
          <w:szCs w:val="28"/>
        </w:rPr>
      </w:pPr>
    </w:p>
    <w:p w:rsidR="001F7816" w:rsidRDefault="001F7816" w:rsidP="001F7816">
      <w:pPr>
        <w:rPr>
          <w:sz w:val="28"/>
          <w:szCs w:val="28"/>
        </w:rPr>
      </w:pPr>
    </w:p>
    <w:p w:rsidR="001F7816" w:rsidRDefault="001F7816" w:rsidP="001F7816">
      <w:pPr>
        <w:rPr>
          <w:sz w:val="28"/>
          <w:szCs w:val="28"/>
        </w:rPr>
        <w:sectPr w:rsidR="001F7816" w:rsidSect="001F78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7816" w:rsidRPr="001F7816" w:rsidRDefault="001F7816" w:rsidP="001F7816">
      <w:pPr>
        <w:rPr>
          <w:sz w:val="28"/>
          <w:szCs w:val="28"/>
        </w:rPr>
      </w:pPr>
    </w:p>
    <w:p w:rsidR="00305E2A" w:rsidRPr="00E72C48" w:rsidRDefault="00E72C48" w:rsidP="00876FA6">
      <w:pPr>
        <w:pStyle w:val="Paragraphedeliste"/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ED7D31" w:themeFill="accent2"/>
        <w:tabs>
          <w:tab w:val="left" w:pos="3204"/>
        </w:tabs>
        <w:ind w:left="0"/>
        <w:jc w:val="center"/>
        <w:rPr>
          <w:b/>
          <w:sz w:val="32"/>
          <w:szCs w:val="32"/>
          <w:u w:val="single"/>
        </w:rPr>
      </w:pPr>
      <w:r w:rsidRPr="00876FA6">
        <w:rPr>
          <w:b/>
          <w:sz w:val="32"/>
          <w:szCs w:val="32"/>
          <w:u w:val="single"/>
        </w:rPr>
        <w:t>Axe : « Accueil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6"/>
        <w:gridCol w:w="2529"/>
        <w:gridCol w:w="2575"/>
        <w:gridCol w:w="2367"/>
        <w:gridCol w:w="2367"/>
        <w:gridCol w:w="1690"/>
      </w:tblGrid>
      <w:tr w:rsidR="00DC4350" w:rsidTr="00DC4350">
        <w:tc>
          <w:tcPr>
            <w:tcW w:w="2466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ACTIONS</w:t>
            </w:r>
          </w:p>
        </w:tc>
        <w:tc>
          <w:tcPr>
            <w:tcW w:w="2529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BENEFICIAIRES</w:t>
            </w:r>
          </w:p>
        </w:tc>
        <w:tc>
          <w:tcPr>
            <w:tcW w:w="2575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INTERVENANTS</w:t>
            </w:r>
          </w:p>
        </w:tc>
        <w:tc>
          <w:tcPr>
            <w:tcW w:w="2367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Objectifs</w:t>
            </w:r>
          </w:p>
        </w:tc>
        <w:tc>
          <w:tcPr>
            <w:tcW w:w="2367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Résultats</w:t>
            </w:r>
          </w:p>
        </w:tc>
        <w:tc>
          <w:tcPr>
            <w:tcW w:w="1690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Echéance</w:t>
            </w:r>
          </w:p>
        </w:tc>
      </w:tr>
      <w:tr w:rsidR="00DC4350" w:rsidTr="00DC4350">
        <w:tc>
          <w:tcPr>
            <w:tcW w:w="12304" w:type="dxa"/>
            <w:gridSpan w:val="5"/>
          </w:tcPr>
          <w:p w:rsidR="00DC4350" w:rsidRDefault="00DC4350" w:rsidP="006B4684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Inscription</w:t>
            </w:r>
          </w:p>
        </w:tc>
        <w:tc>
          <w:tcPr>
            <w:tcW w:w="1690" w:type="dxa"/>
          </w:tcPr>
          <w:p w:rsidR="00DC4350" w:rsidRDefault="00DC4350" w:rsidP="006B468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DC4350" w:rsidTr="00DC4350">
        <w:tc>
          <w:tcPr>
            <w:tcW w:w="2466" w:type="dxa"/>
          </w:tcPr>
          <w:p w:rsidR="00DC4350" w:rsidRDefault="00DC4350" w:rsidP="00665A67">
            <w:pPr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b/>
                <w:sz w:val="24"/>
                <w:szCs w:val="24"/>
              </w:rPr>
              <w:t>Orientation à l’inscription</w:t>
            </w:r>
            <w:r w:rsidRPr="00DC4350">
              <w:rPr>
                <w:sz w:val="24"/>
                <w:szCs w:val="24"/>
              </w:rPr>
              <w:t> : Aider les étudiants à s'inscrire au programme, à comprendre les exigences du cursus et à choisir les cours appropriés en fonction de leurs objectifs d'apprentissage.</w:t>
            </w:r>
          </w:p>
        </w:tc>
        <w:tc>
          <w:tcPr>
            <w:tcW w:w="2529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DC4350" w:rsidRDefault="008F35C5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Secrétariat/</w:t>
            </w:r>
            <w:r w:rsidR="00DC4350" w:rsidRPr="00DC4350">
              <w:rPr>
                <w:sz w:val="24"/>
                <w:szCs w:val="24"/>
              </w:rPr>
              <w:t>direction</w:t>
            </w:r>
            <w:r>
              <w:rPr>
                <w:sz w:val="24"/>
                <w:szCs w:val="24"/>
              </w:rPr>
              <w:t>/</w:t>
            </w:r>
            <w:r w:rsidR="00A619FD">
              <w:rPr>
                <w:sz w:val="24"/>
                <w:szCs w:val="24"/>
              </w:rPr>
              <w:t xml:space="preserve"> direction adjointe </w:t>
            </w:r>
          </w:p>
        </w:tc>
        <w:tc>
          <w:tcPr>
            <w:tcW w:w="2367" w:type="dxa"/>
          </w:tcPr>
          <w:p w:rsidR="00DC4350" w:rsidRDefault="008F35C5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-</w:t>
            </w:r>
            <w:r w:rsidR="00DC4350">
              <w:rPr>
                <w:sz w:val="24"/>
                <w:szCs w:val="24"/>
              </w:rPr>
              <w:t xml:space="preserve">S’assurer de la bonne orientation des étudiants   </w:t>
            </w:r>
          </w:p>
        </w:tc>
        <w:tc>
          <w:tcPr>
            <w:tcW w:w="2367" w:type="dxa"/>
          </w:tcPr>
          <w:p w:rsidR="008F35C5" w:rsidRDefault="008F35C5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C4350">
              <w:rPr>
                <w:sz w:val="24"/>
                <w:szCs w:val="24"/>
              </w:rPr>
              <w:t>R</w:t>
            </w:r>
            <w:r w:rsidR="00DC4350" w:rsidRPr="00DC4350">
              <w:rPr>
                <w:sz w:val="24"/>
                <w:szCs w:val="24"/>
              </w:rPr>
              <w:t>assu</w:t>
            </w:r>
            <w:r w:rsidR="00DC4350">
              <w:rPr>
                <w:sz w:val="24"/>
                <w:szCs w:val="24"/>
              </w:rPr>
              <w:t>r</w:t>
            </w:r>
            <w:r w:rsidR="00DC4350" w:rsidRPr="00DC4350">
              <w:rPr>
                <w:sz w:val="24"/>
                <w:szCs w:val="24"/>
              </w:rPr>
              <w:t xml:space="preserve">er les étudiants </w:t>
            </w:r>
          </w:p>
          <w:p w:rsidR="00DC4350" w:rsidRDefault="008F35C5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C4350">
              <w:rPr>
                <w:sz w:val="24"/>
                <w:szCs w:val="24"/>
              </w:rPr>
              <w:t xml:space="preserve">Eviter les abandons </w:t>
            </w:r>
          </w:p>
          <w:p w:rsidR="00DC4350" w:rsidRDefault="008F35C5" w:rsidP="00DC4350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-</w:t>
            </w:r>
            <w:r w:rsidR="00DC4350">
              <w:rPr>
                <w:sz w:val="24"/>
                <w:szCs w:val="24"/>
              </w:rPr>
              <w:t>Meilleure orientation professionnelle</w:t>
            </w:r>
          </w:p>
        </w:tc>
        <w:tc>
          <w:tcPr>
            <w:tcW w:w="1690" w:type="dxa"/>
          </w:tcPr>
          <w:p w:rsidR="00DC4350" w:rsidRDefault="00DC4350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Septembre / décembre</w:t>
            </w:r>
          </w:p>
        </w:tc>
      </w:tr>
      <w:tr w:rsidR="001058D5" w:rsidTr="00DC4350">
        <w:tc>
          <w:tcPr>
            <w:tcW w:w="2466" w:type="dxa"/>
          </w:tcPr>
          <w:p w:rsidR="001058D5" w:rsidRDefault="001058D5" w:rsidP="001058D5">
            <w:r>
              <w:rPr>
                <w:b/>
              </w:rPr>
              <w:t>VA</w:t>
            </w:r>
            <w:r>
              <w:t xml:space="preserve">: </w:t>
            </w:r>
            <w:r w:rsidRPr="001058D5">
              <w:rPr>
                <w:sz w:val="24"/>
                <w:szCs w:val="24"/>
              </w:rPr>
              <w:t>En vue de l'admission aux études via la valorisation des savoirs et compétences des étudiants acquis par leur expérience professionnelle ou personnelle, un accompagnement visant à informer l'étudiant sur la procédure à suivre</w:t>
            </w:r>
            <w:r>
              <w:t xml:space="preserve"> </w:t>
            </w:r>
          </w:p>
          <w:p w:rsidR="004F096D" w:rsidRPr="00DC4350" w:rsidRDefault="004F096D" w:rsidP="001058D5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1058D5" w:rsidRDefault="001058D5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1058D5" w:rsidRPr="00DC4350" w:rsidRDefault="008F35C5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Secrétariat/</w:t>
            </w:r>
            <w:r w:rsidRPr="00DC4350">
              <w:rPr>
                <w:sz w:val="24"/>
                <w:szCs w:val="24"/>
              </w:rPr>
              <w:t>direction</w:t>
            </w:r>
            <w:r>
              <w:rPr>
                <w:sz w:val="24"/>
                <w:szCs w:val="24"/>
              </w:rPr>
              <w:t>/ direction adjointe</w:t>
            </w:r>
          </w:p>
        </w:tc>
        <w:tc>
          <w:tcPr>
            <w:tcW w:w="2367" w:type="dxa"/>
          </w:tcPr>
          <w:p w:rsidR="001058D5" w:rsidRDefault="001058D5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-Accompagner les étudiants dans leur démarche</w:t>
            </w:r>
            <w:r w:rsidR="004F096D">
              <w:rPr>
                <w:sz w:val="24"/>
                <w:szCs w:val="24"/>
              </w:rPr>
              <w:t xml:space="preserve"> de dispense</w:t>
            </w:r>
          </w:p>
          <w:p w:rsidR="001058D5" w:rsidRDefault="001058D5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-Favoriser la réussite</w:t>
            </w:r>
          </w:p>
        </w:tc>
        <w:tc>
          <w:tcPr>
            <w:tcW w:w="2367" w:type="dxa"/>
          </w:tcPr>
          <w:p w:rsidR="001058D5" w:rsidRDefault="001058D5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-Alléger leur cursus</w:t>
            </w:r>
          </w:p>
          <w:p w:rsidR="001058D5" w:rsidRDefault="001058D5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-Valoriser le parcours professionnel de l’étudiant</w:t>
            </w:r>
          </w:p>
          <w:p w:rsidR="001058D5" w:rsidRDefault="001058D5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-Renforcement de l’estime de soi</w:t>
            </w:r>
          </w:p>
        </w:tc>
        <w:tc>
          <w:tcPr>
            <w:tcW w:w="1690" w:type="dxa"/>
          </w:tcPr>
          <w:p w:rsidR="001058D5" w:rsidRDefault="001058D5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au long de l’année</w:t>
            </w:r>
          </w:p>
        </w:tc>
      </w:tr>
      <w:tr w:rsidR="00DC4350" w:rsidTr="00DC4350">
        <w:tc>
          <w:tcPr>
            <w:tcW w:w="2466" w:type="dxa"/>
          </w:tcPr>
          <w:p w:rsidR="001058D5" w:rsidRDefault="00DC4350" w:rsidP="00DC4350">
            <w:pPr>
              <w:rPr>
                <w:sz w:val="24"/>
                <w:szCs w:val="24"/>
              </w:rPr>
            </w:pPr>
            <w:r w:rsidRPr="00DC4350">
              <w:rPr>
                <w:b/>
                <w:sz w:val="24"/>
                <w:szCs w:val="24"/>
              </w:rPr>
              <w:lastRenderedPageBreak/>
              <w:t>Accompagnement pédagogique</w:t>
            </w:r>
            <w:r w:rsidRPr="00DC4350">
              <w:rPr>
                <w:sz w:val="24"/>
                <w:szCs w:val="24"/>
              </w:rPr>
              <w:t xml:space="preserve"> : </w:t>
            </w:r>
          </w:p>
          <w:p w:rsidR="001058D5" w:rsidRPr="001058D5" w:rsidRDefault="001058D5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C4350" w:rsidRPr="00DC4350">
              <w:rPr>
                <w:sz w:val="24"/>
                <w:szCs w:val="24"/>
              </w:rPr>
              <w:t>Guider les étudiants dans la compréhension des programmes d'études, des horaires, de l</w:t>
            </w:r>
            <w:r w:rsidR="00DC4350">
              <w:rPr>
                <w:sz w:val="24"/>
                <w:szCs w:val="24"/>
              </w:rPr>
              <w:t>’organigramme de la section ainsi que du profil de section</w:t>
            </w:r>
          </w:p>
        </w:tc>
        <w:tc>
          <w:tcPr>
            <w:tcW w:w="2529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DC4350" w:rsidRDefault="004F096D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Secrétariat/</w:t>
            </w:r>
            <w:r w:rsidRPr="00DC4350">
              <w:rPr>
                <w:sz w:val="24"/>
                <w:szCs w:val="24"/>
              </w:rPr>
              <w:t>direction</w:t>
            </w:r>
            <w:r>
              <w:rPr>
                <w:sz w:val="24"/>
                <w:szCs w:val="24"/>
              </w:rPr>
              <w:t>/ direction adjointe</w:t>
            </w:r>
          </w:p>
        </w:tc>
        <w:tc>
          <w:tcPr>
            <w:tcW w:w="2367" w:type="dxa"/>
          </w:tcPr>
          <w:p w:rsidR="00DC4350" w:rsidRDefault="004F096D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-</w:t>
            </w:r>
            <w:r w:rsidR="00DC4350" w:rsidRPr="00DC4350">
              <w:rPr>
                <w:sz w:val="24"/>
                <w:szCs w:val="24"/>
              </w:rPr>
              <w:t>S’assurer de la bonne compréhension des compétences requises, des prérequis, des grilles horaires</w:t>
            </w:r>
            <w:r w:rsidR="001058D5">
              <w:rPr>
                <w:sz w:val="24"/>
                <w:szCs w:val="24"/>
              </w:rPr>
              <w:t> , des dispenses</w:t>
            </w:r>
          </w:p>
        </w:tc>
        <w:tc>
          <w:tcPr>
            <w:tcW w:w="2367" w:type="dxa"/>
          </w:tcPr>
          <w:p w:rsidR="004F096D" w:rsidRDefault="004F096D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C4350">
              <w:rPr>
                <w:sz w:val="24"/>
                <w:szCs w:val="24"/>
              </w:rPr>
              <w:t>R</w:t>
            </w:r>
            <w:r w:rsidR="00DC4350" w:rsidRPr="00DC4350">
              <w:rPr>
                <w:sz w:val="24"/>
                <w:szCs w:val="24"/>
              </w:rPr>
              <w:t>assu</w:t>
            </w:r>
            <w:r w:rsidR="00DC4350">
              <w:rPr>
                <w:sz w:val="24"/>
                <w:szCs w:val="24"/>
              </w:rPr>
              <w:t>r</w:t>
            </w:r>
            <w:r w:rsidR="00DC4350" w:rsidRPr="00DC4350">
              <w:rPr>
                <w:sz w:val="24"/>
                <w:szCs w:val="24"/>
              </w:rPr>
              <w:t xml:space="preserve">er les étudiants </w:t>
            </w:r>
          </w:p>
          <w:p w:rsidR="00DC4350" w:rsidRDefault="004F096D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C4350">
              <w:rPr>
                <w:sz w:val="24"/>
                <w:szCs w:val="24"/>
              </w:rPr>
              <w:t xml:space="preserve">Eviter les abandons </w:t>
            </w:r>
          </w:p>
          <w:p w:rsidR="00DC4350" w:rsidRDefault="004F096D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-</w:t>
            </w:r>
            <w:r w:rsidR="00DC4350" w:rsidRPr="00DC4350">
              <w:rPr>
                <w:sz w:val="24"/>
                <w:szCs w:val="24"/>
              </w:rPr>
              <w:t>Meilleure compréhension du fonctionnement de l’enseignement de promotion sociale</w:t>
            </w:r>
          </w:p>
        </w:tc>
        <w:tc>
          <w:tcPr>
            <w:tcW w:w="1690" w:type="dxa"/>
          </w:tcPr>
          <w:p w:rsidR="00DC4350" w:rsidRDefault="00DC4350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Septembre / décembre</w:t>
            </w:r>
          </w:p>
        </w:tc>
      </w:tr>
      <w:tr w:rsidR="00A619FD" w:rsidTr="00DC4350">
        <w:tc>
          <w:tcPr>
            <w:tcW w:w="2466" w:type="dxa"/>
          </w:tcPr>
          <w:p w:rsidR="00A619FD" w:rsidRPr="00DC4350" w:rsidRDefault="00A619FD" w:rsidP="00DC4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Présentation des cours à options</w:t>
            </w:r>
            <w:r w:rsidR="007A6817">
              <w:rPr>
                <w:b/>
                <w:sz w:val="24"/>
                <w:szCs w:val="24"/>
              </w:rPr>
              <w:t> </w:t>
            </w:r>
            <w:r w:rsidR="007A6817" w:rsidRPr="00351276">
              <w:rPr>
                <w:sz w:val="24"/>
                <w:szCs w:val="24"/>
              </w:rPr>
              <w:t>(</w:t>
            </w:r>
            <w:r w:rsidR="00351276" w:rsidRPr="00351276">
              <w:rPr>
                <w:sz w:val="24"/>
                <w:szCs w:val="24"/>
              </w:rPr>
              <w:t xml:space="preserve">ex : </w:t>
            </w:r>
            <w:r w:rsidR="007A6817" w:rsidRPr="00351276">
              <w:rPr>
                <w:sz w:val="24"/>
                <w:szCs w:val="24"/>
              </w:rPr>
              <w:t xml:space="preserve">cours fournissant une aide pour l’apprentissage comme </w:t>
            </w:r>
            <w:r w:rsidR="00351276" w:rsidRPr="00351276">
              <w:rPr>
                <w:sz w:val="24"/>
                <w:szCs w:val="24"/>
              </w:rPr>
              <w:t>méthode</w:t>
            </w:r>
            <w:r w:rsidR="004F096D">
              <w:rPr>
                <w:sz w:val="24"/>
                <w:szCs w:val="24"/>
              </w:rPr>
              <w:t xml:space="preserve"> de travail, …)</w:t>
            </w:r>
            <w:r w:rsidR="007A6817" w:rsidRPr="003512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A619FD" w:rsidRDefault="00A619FD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étudiants inscrits dans les sections</w:t>
            </w:r>
          </w:p>
        </w:tc>
        <w:tc>
          <w:tcPr>
            <w:tcW w:w="2575" w:type="dxa"/>
          </w:tcPr>
          <w:p w:rsidR="00A619FD" w:rsidRPr="00DC4350" w:rsidRDefault="004F096D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Secrétariat/</w:t>
            </w:r>
            <w:r w:rsidRPr="00DC4350">
              <w:rPr>
                <w:sz w:val="24"/>
                <w:szCs w:val="24"/>
              </w:rPr>
              <w:t>direction</w:t>
            </w:r>
            <w:r>
              <w:rPr>
                <w:sz w:val="24"/>
                <w:szCs w:val="24"/>
              </w:rPr>
              <w:t>/ direction adjointe</w:t>
            </w:r>
          </w:p>
        </w:tc>
        <w:tc>
          <w:tcPr>
            <w:tcW w:w="2367" w:type="dxa"/>
          </w:tcPr>
          <w:p w:rsidR="00A619FD" w:rsidRPr="00DC4350" w:rsidRDefault="004F096D" w:rsidP="004F0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619FD">
              <w:rPr>
                <w:sz w:val="24"/>
                <w:szCs w:val="24"/>
              </w:rPr>
              <w:t>S’assur</w:t>
            </w:r>
            <w:r w:rsidR="001F7816">
              <w:rPr>
                <w:sz w:val="24"/>
                <w:szCs w:val="24"/>
              </w:rPr>
              <w:t>er que l’élève soit informé</w:t>
            </w:r>
            <w:r>
              <w:rPr>
                <w:sz w:val="24"/>
                <w:szCs w:val="24"/>
              </w:rPr>
              <w:t xml:space="preserve"> </w:t>
            </w:r>
            <w:r w:rsidR="00A619FD">
              <w:rPr>
                <w:sz w:val="24"/>
                <w:szCs w:val="24"/>
              </w:rPr>
              <w:t>des cours à option</w:t>
            </w:r>
          </w:p>
        </w:tc>
        <w:tc>
          <w:tcPr>
            <w:tcW w:w="2367" w:type="dxa"/>
          </w:tcPr>
          <w:p w:rsidR="00A619FD" w:rsidRDefault="00A619FD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-Fournir une aide à la réussite</w:t>
            </w:r>
          </w:p>
          <w:p w:rsidR="00A619FD" w:rsidRDefault="00A619FD" w:rsidP="00A6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19FD">
              <w:rPr>
                <w:sz w:val="24"/>
                <w:szCs w:val="24"/>
              </w:rPr>
              <w:t>Offrir des modules d'apprentissage alignés avec leur programme d'études afin d'améliorer la qualité de leur formation.</w:t>
            </w:r>
          </w:p>
        </w:tc>
        <w:tc>
          <w:tcPr>
            <w:tcW w:w="1690" w:type="dxa"/>
          </w:tcPr>
          <w:p w:rsidR="00A619FD" w:rsidRDefault="00A619FD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Septembre / décembre</w:t>
            </w:r>
          </w:p>
        </w:tc>
      </w:tr>
      <w:tr w:rsidR="00DC4350" w:rsidTr="00DC4350">
        <w:tc>
          <w:tcPr>
            <w:tcW w:w="2466" w:type="dxa"/>
          </w:tcPr>
          <w:p w:rsidR="00DC4350" w:rsidRDefault="00DC4350" w:rsidP="00DC4350">
            <w:pPr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b/>
                <w:sz w:val="24"/>
                <w:szCs w:val="24"/>
              </w:rPr>
              <w:t>Soutien aux besoins spécifiques</w:t>
            </w:r>
            <w:r w:rsidRPr="00DC4350">
              <w:rPr>
                <w:sz w:val="24"/>
                <w:szCs w:val="24"/>
              </w:rPr>
              <w:t xml:space="preserve"> : Identifier et répondre aux besoins particuliers des apprenants ayant des besoins spéciaux.</w:t>
            </w:r>
          </w:p>
        </w:tc>
        <w:tc>
          <w:tcPr>
            <w:tcW w:w="2529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DC4350" w:rsidRDefault="004F096D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Secrétariat/</w:t>
            </w:r>
            <w:r w:rsidRPr="00DC4350">
              <w:rPr>
                <w:sz w:val="24"/>
                <w:szCs w:val="24"/>
              </w:rPr>
              <w:t>direction</w:t>
            </w:r>
            <w:r>
              <w:rPr>
                <w:sz w:val="24"/>
                <w:szCs w:val="24"/>
              </w:rPr>
              <w:t>/ direction adjointe/référente enseignement inclusif-suivi pédagogique</w:t>
            </w:r>
          </w:p>
        </w:tc>
        <w:tc>
          <w:tcPr>
            <w:tcW w:w="2367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Informer les étudiants des différentes aides disponibles et identifier les personnes ressources</w:t>
            </w:r>
          </w:p>
        </w:tc>
        <w:tc>
          <w:tcPr>
            <w:tcW w:w="2367" w:type="dxa"/>
          </w:tcPr>
          <w:p w:rsidR="00DC4350" w:rsidRDefault="001F7816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C4350">
              <w:rPr>
                <w:sz w:val="24"/>
                <w:szCs w:val="24"/>
              </w:rPr>
              <w:t>Informer les étudiants des aides disponibles</w:t>
            </w:r>
          </w:p>
          <w:p w:rsidR="001F7816" w:rsidRDefault="001F7816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-Prévoir des aménagements raisonnables.</w:t>
            </w:r>
          </w:p>
          <w:p w:rsidR="001F7816" w:rsidRDefault="001F7816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-Inclusion des étudiants</w:t>
            </w:r>
          </w:p>
          <w:p w:rsidR="001F7816" w:rsidRDefault="001F7816" w:rsidP="00DC4350">
            <w:pPr>
              <w:rPr>
                <w:sz w:val="24"/>
                <w:szCs w:val="24"/>
              </w:rPr>
            </w:pPr>
          </w:p>
          <w:p w:rsidR="001F7816" w:rsidRDefault="001F7816" w:rsidP="00DC4350">
            <w:pPr>
              <w:rPr>
                <w:sz w:val="24"/>
                <w:szCs w:val="24"/>
              </w:rPr>
            </w:pPr>
          </w:p>
          <w:p w:rsidR="001F7816" w:rsidRDefault="001F7816" w:rsidP="00DC4350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690" w:type="dxa"/>
          </w:tcPr>
          <w:p w:rsidR="00DC4350" w:rsidRDefault="00DC4350" w:rsidP="00DC4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Septembre / décembre</w:t>
            </w:r>
          </w:p>
        </w:tc>
      </w:tr>
      <w:tr w:rsidR="001F7816" w:rsidTr="004070D3">
        <w:tc>
          <w:tcPr>
            <w:tcW w:w="13994" w:type="dxa"/>
            <w:gridSpan w:val="6"/>
          </w:tcPr>
          <w:p w:rsidR="001F7816" w:rsidRPr="00DC4350" w:rsidRDefault="001F7816" w:rsidP="00DC435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b/>
                <w:sz w:val="32"/>
                <w:szCs w:val="32"/>
                <w:u w:val="single"/>
              </w:rPr>
              <w:lastRenderedPageBreak/>
              <w:t>Premier cours</w:t>
            </w:r>
          </w:p>
        </w:tc>
      </w:tr>
      <w:tr w:rsidR="00DC4350" w:rsidTr="00DC4350">
        <w:tc>
          <w:tcPr>
            <w:tcW w:w="2466" w:type="dxa"/>
          </w:tcPr>
          <w:p w:rsidR="00DC4350" w:rsidRPr="00DC4350" w:rsidRDefault="00DC4350" w:rsidP="00305E2A">
            <w:pPr>
              <w:rPr>
                <w:sz w:val="24"/>
                <w:szCs w:val="24"/>
              </w:rPr>
            </w:pPr>
            <w:r w:rsidRPr="00DC4350">
              <w:rPr>
                <w:sz w:val="24"/>
                <w:szCs w:val="24"/>
              </w:rPr>
              <w:t>Accueil / mot de bienvenue de la direction et direction adjointe</w:t>
            </w:r>
          </w:p>
        </w:tc>
        <w:tc>
          <w:tcPr>
            <w:tcW w:w="2529" w:type="dxa"/>
          </w:tcPr>
          <w:p w:rsidR="00DC4350" w:rsidRPr="00DC4350" w:rsidRDefault="00DC4350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étudiants inscrits dans les sections</w:t>
            </w:r>
          </w:p>
        </w:tc>
        <w:tc>
          <w:tcPr>
            <w:tcW w:w="2575" w:type="dxa"/>
          </w:tcPr>
          <w:p w:rsidR="00DC4350" w:rsidRPr="00DC4350" w:rsidRDefault="004F096D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C4350">
              <w:rPr>
                <w:sz w:val="24"/>
                <w:szCs w:val="24"/>
              </w:rPr>
              <w:t>irection</w:t>
            </w:r>
            <w:r>
              <w:rPr>
                <w:sz w:val="24"/>
                <w:szCs w:val="24"/>
              </w:rPr>
              <w:t>/ direction adjointe</w:t>
            </w:r>
          </w:p>
        </w:tc>
        <w:tc>
          <w:tcPr>
            <w:tcW w:w="2367" w:type="dxa"/>
          </w:tcPr>
          <w:p w:rsidR="00DC4350" w:rsidRPr="00DC4350" w:rsidRDefault="00DC4350" w:rsidP="00305E2A">
            <w:pPr>
              <w:rPr>
                <w:sz w:val="24"/>
                <w:szCs w:val="24"/>
              </w:rPr>
            </w:pPr>
            <w:r w:rsidRPr="00DC4350">
              <w:rPr>
                <w:sz w:val="24"/>
                <w:szCs w:val="24"/>
              </w:rPr>
              <w:t>-Créer un environnement</w:t>
            </w:r>
            <w:r>
              <w:rPr>
                <w:sz w:val="24"/>
                <w:szCs w:val="24"/>
              </w:rPr>
              <w:t xml:space="preserve"> </w:t>
            </w:r>
            <w:r w:rsidRPr="00DC4350">
              <w:rPr>
                <w:sz w:val="24"/>
                <w:szCs w:val="24"/>
              </w:rPr>
              <w:t>favorable au processus d’apprentissage</w:t>
            </w:r>
          </w:p>
          <w:p w:rsidR="00DC4350" w:rsidRPr="00DC4350" w:rsidRDefault="00DC4350" w:rsidP="00DC4350">
            <w:pPr>
              <w:rPr>
                <w:sz w:val="24"/>
                <w:szCs w:val="24"/>
              </w:rPr>
            </w:pPr>
            <w:r w:rsidRPr="00DC4350">
              <w:rPr>
                <w:sz w:val="24"/>
                <w:szCs w:val="24"/>
              </w:rPr>
              <w:t xml:space="preserve">-Répondre aux questions éventuelles sur </w:t>
            </w:r>
            <w:r>
              <w:rPr>
                <w:sz w:val="24"/>
                <w:szCs w:val="24"/>
              </w:rPr>
              <w:t>le fonctionnement d</w:t>
            </w:r>
            <w:r w:rsidRPr="00DC435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DC4350">
              <w:rPr>
                <w:sz w:val="24"/>
                <w:szCs w:val="24"/>
              </w:rPr>
              <w:t>l’école</w:t>
            </w:r>
          </w:p>
        </w:tc>
        <w:tc>
          <w:tcPr>
            <w:tcW w:w="2367" w:type="dxa"/>
          </w:tcPr>
          <w:p w:rsidR="00DC4350" w:rsidRDefault="00DC4350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</w:t>
            </w:r>
            <w:r w:rsidRPr="00DC4350">
              <w:rPr>
                <w:sz w:val="24"/>
                <w:szCs w:val="24"/>
              </w:rPr>
              <w:t>eilleure intégration au sein de l’école</w:t>
            </w:r>
          </w:p>
          <w:p w:rsidR="001F7816" w:rsidRDefault="001F7816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-Meilleure visibilité des intervenants de l’école</w:t>
            </w:r>
          </w:p>
        </w:tc>
        <w:tc>
          <w:tcPr>
            <w:tcW w:w="1690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Septembre / décembre</w:t>
            </w:r>
          </w:p>
        </w:tc>
      </w:tr>
      <w:tr w:rsidR="00DC4350" w:rsidTr="00DC4350">
        <w:tc>
          <w:tcPr>
            <w:tcW w:w="2466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sz w:val="24"/>
                <w:szCs w:val="24"/>
              </w:rPr>
              <w:t>Présentation du plan du cours, programme et de la grille des acquis</w:t>
            </w:r>
          </w:p>
        </w:tc>
        <w:tc>
          <w:tcPr>
            <w:tcW w:w="2529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sz w:val="24"/>
                <w:szCs w:val="24"/>
              </w:rPr>
              <w:t>Chargée de cours / expert</w:t>
            </w:r>
          </w:p>
        </w:tc>
        <w:tc>
          <w:tcPr>
            <w:tcW w:w="2367" w:type="dxa"/>
          </w:tcPr>
          <w:p w:rsidR="00DC4350" w:rsidRPr="00DC4350" w:rsidRDefault="00DC4350" w:rsidP="00305E2A">
            <w:pPr>
              <w:rPr>
                <w:sz w:val="24"/>
                <w:szCs w:val="24"/>
              </w:rPr>
            </w:pPr>
            <w:r w:rsidRPr="00DC4350">
              <w:rPr>
                <w:sz w:val="24"/>
                <w:szCs w:val="24"/>
              </w:rPr>
              <w:t xml:space="preserve">-Informer les étudiants </w:t>
            </w:r>
            <w:r w:rsidR="004F096D">
              <w:rPr>
                <w:sz w:val="24"/>
                <w:szCs w:val="24"/>
              </w:rPr>
              <w:t>de la manière dont le cours va être donné ainsi qu’évalué</w:t>
            </w:r>
          </w:p>
        </w:tc>
        <w:tc>
          <w:tcPr>
            <w:tcW w:w="2367" w:type="dxa"/>
          </w:tcPr>
          <w:p w:rsidR="00DC4350" w:rsidRDefault="00DC4350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</w:t>
            </w:r>
            <w:r w:rsidRPr="00DC4350">
              <w:rPr>
                <w:sz w:val="24"/>
                <w:szCs w:val="24"/>
              </w:rPr>
              <w:t>aciliter l’accès à la réussite</w:t>
            </w:r>
          </w:p>
          <w:p w:rsidR="001D306D" w:rsidRPr="00DC4350" w:rsidRDefault="001D306D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-Rassurer les élèves sur le type d’évaluation</w:t>
            </w:r>
          </w:p>
        </w:tc>
        <w:tc>
          <w:tcPr>
            <w:tcW w:w="1690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Septembre / décembre</w:t>
            </w:r>
          </w:p>
        </w:tc>
      </w:tr>
      <w:tr w:rsidR="00DC4350" w:rsidTr="00DC4350">
        <w:tc>
          <w:tcPr>
            <w:tcW w:w="2466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sz w:val="24"/>
                <w:szCs w:val="24"/>
              </w:rPr>
              <w:t>Communication du règlement se rapportant aux absences</w:t>
            </w:r>
          </w:p>
        </w:tc>
        <w:tc>
          <w:tcPr>
            <w:tcW w:w="2529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sz w:val="24"/>
                <w:szCs w:val="24"/>
              </w:rPr>
              <w:t>Chargée de cours / expert</w:t>
            </w:r>
          </w:p>
        </w:tc>
        <w:tc>
          <w:tcPr>
            <w:tcW w:w="2367" w:type="dxa"/>
          </w:tcPr>
          <w:p w:rsidR="00DC4350" w:rsidRDefault="00DC4350" w:rsidP="00305E2A">
            <w:pPr>
              <w:rPr>
                <w:b/>
                <w:sz w:val="32"/>
                <w:szCs w:val="32"/>
                <w:u w:val="single"/>
              </w:rPr>
            </w:pPr>
            <w:r w:rsidRPr="00DC4350">
              <w:rPr>
                <w:sz w:val="24"/>
                <w:szCs w:val="24"/>
              </w:rPr>
              <w:t>-Informer les étudiants</w:t>
            </w:r>
            <w:r w:rsidR="001876F5">
              <w:rPr>
                <w:sz w:val="24"/>
                <w:szCs w:val="24"/>
              </w:rPr>
              <w:t xml:space="preserve"> sur le règlement appliqué en cas d’absence</w:t>
            </w:r>
          </w:p>
        </w:tc>
        <w:tc>
          <w:tcPr>
            <w:tcW w:w="2367" w:type="dxa"/>
          </w:tcPr>
          <w:p w:rsidR="00DC4350" w:rsidRDefault="00DC4350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</w:t>
            </w:r>
            <w:r w:rsidRPr="00DC4350">
              <w:rPr>
                <w:sz w:val="24"/>
                <w:szCs w:val="24"/>
              </w:rPr>
              <w:t>viter le décrochage scolaire</w:t>
            </w:r>
          </w:p>
          <w:p w:rsidR="00DC4350" w:rsidRDefault="00DC4350" w:rsidP="00305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</w:t>
            </w:r>
            <w:r w:rsidRPr="00DC4350">
              <w:rPr>
                <w:sz w:val="24"/>
                <w:szCs w:val="24"/>
              </w:rPr>
              <w:t>aciliter l’accès à la réussite</w:t>
            </w:r>
          </w:p>
          <w:p w:rsidR="00065822" w:rsidRDefault="00065822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-Optimisation des savoirs et savoirs-faire</w:t>
            </w:r>
          </w:p>
        </w:tc>
        <w:tc>
          <w:tcPr>
            <w:tcW w:w="1690" w:type="dxa"/>
          </w:tcPr>
          <w:p w:rsidR="00DC4350" w:rsidRDefault="00065822" w:rsidP="00305E2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Tout au long de l’année</w:t>
            </w:r>
          </w:p>
        </w:tc>
      </w:tr>
    </w:tbl>
    <w:p w:rsidR="00E72C48" w:rsidRDefault="00E72C48" w:rsidP="00305E2A">
      <w:pPr>
        <w:rPr>
          <w:b/>
          <w:sz w:val="32"/>
          <w:szCs w:val="32"/>
          <w:u w:val="single"/>
        </w:rPr>
      </w:pPr>
    </w:p>
    <w:p w:rsidR="00D208A8" w:rsidRDefault="00D208A8" w:rsidP="00305E2A">
      <w:pPr>
        <w:rPr>
          <w:b/>
          <w:sz w:val="32"/>
          <w:szCs w:val="32"/>
          <w:u w:val="single"/>
        </w:rPr>
      </w:pPr>
    </w:p>
    <w:p w:rsidR="00D208A8" w:rsidRDefault="00D208A8" w:rsidP="00305E2A">
      <w:pPr>
        <w:rPr>
          <w:b/>
          <w:sz w:val="32"/>
          <w:szCs w:val="32"/>
          <w:u w:val="single"/>
        </w:rPr>
      </w:pPr>
    </w:p>
    <w:p w:rsidR="00D208A8" w:rsidRDefault="00D208A8" w:rsidP="00305E2A">
      <w:pPr>
        <w:rPr>
          <w:b/>
          <w:sz w:val="32"/>
          <w:szCs w:val="32"/>
          <w:u w:val="single"/>
        </w:rPr>
      </w:pPr>
    </w:p>
    <w:p w:rsidR="00B43D49" w:rsidRDefault="00E72C48" w:rsidP="00876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5A5A5" w:themeFill="accent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Axe «</w:t>
      </w:r>
      <w:r w:rsidR="004073B7">
        <w:rPr>
          <w:b/>
          <w:sz w:val="32"/>
          <w:szCs w:val="32"/>
          <w:u w:val="single"/>
        </w:rPr>
        <w:t>Accompagnement</w:t>
      </w:r>
      <w:r>
        <w:rPr>
          <w:b/>
          <w:sz w:val="32"/>
          <w:szCs w:val="32"/>
          <w:u w:val="single"/>
        </w:rPr>
        <w:t>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6"/>
        <w:gridCol w:w="2529"/>
        <w:gridCol w:w="2575"/>
        <w:gridCol w:w="2367"/>
        <w:gridCol w:w="2367"/>
        <w:gridCol w:w="1690"/>
      </w:tblGrid>
      <w:tr w:rsidR="00E72C48" w:rsidTr="004C30E6">
        <w:tc>
          <w:tcPr>
            <w:tcW w:w="2466" w:type="dxa"/>
          </w:tcPr>
          <w:p w:rsidR="00E72C48" w:rsidRDefault="00E72C48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ACTIONS</w:t>
            </w:r>
          </w:p>
        </w:tc>
        <w:tc>
          <w:tcPr>
            <w:tcW w:w="2529" w:type="dxa"/>
          </w:tcPr>
          <w:p w:rsidR="00E72C48" w:rsidRDefault="00E72C48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BENEFICIAIRES</w:t>
            </w:r>
          </w:p>
        </w:tc>
        <w:tc>
          <w:tcPr>
            <w:tcW w:w="2575" w:type="dxa"/>
          </w:tcPr>
          <w:p w:rsidR="00E72C48" w:rsidRDefault="00E72C48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INTERVENANTS</w:t>
            </w:r>
          </w:p>
        </w:tc>
        <w:tc>
          <w:tcPr>
            <w:tcW w:w="2367" w:type="dxa"/>
          </w:tcPr>
          <w:p w:rsidR="00E72C48" w:rsidRDefault="00E72C48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Objectifs</w:t>
            </w:r>
          </w:p>
        </w:tc>
        <w:tc>
          <w:tcPr>
            <w:tcW w:w="2367" w:type="dxa"/>
          </w:tcPr>
          <w:p w:rsidR="00E72C48" w:rsidRDefault="00E72C48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Résultats</w:t>
            </w:r>
          </w:p>
        </w:tc>
        <w:tc>
          <w:tcPr>
            <w:tcW w:w="1690" w:type="dxa"/>
          </w:tcPr>
          <w:p w:rsidR="00E72C48" w:rsidRDefault="00E72C48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Echéance</w:t>
            </w:r>
          </w:p>
        </w:tc>
      </w:tr>
      <w:tr w:rsidR="004073B7" w:rsidTr="004C30E6">
        <w:tc>
          <w:tcPr>
            <w:tcW w:w="2466" w:type="dxa"/>
          </w:tcPr>
          <w:p w:rsidR="004073B7" w:rsidRPr="00DC4350" w:rsidRDefault="002F6955" w:rsidP="001113A5">
            <w:pPr>
              <w:rPr>
                <w:b/>
                <w:sz w:val="24"/>
                <w:szCs w:val="24"/>
              </w:rPr>
            </w:pPr>
            <w:r w:rsidRPr="001113A5">
              <w:rPr>
                <w:b/>
                <w:sz w:val="24"/>
                <w:szCs w:val="24"/>
              </w:rPr>
              <w:t>Prévention de l’absentéisme et du décrochage</w:t>
            </w:r>
            <w:r>
              <w:rPr>
                <w:sz w:val="24"/>
                <w:szCs w:val="24"/>
              </w:rPr>
              <w:t xml:space="preserve"> : </w:t>
            </w:r>
            <w:r>
              <w:t xml:space="preserve"> </w:t>
            </w:r>
            <w:r w:rsidRPr="00D208A8">
              <w:rPr>
                <w:sz w:val="24"/>
                <w:szCs w:val="24"/>
              </w:rPr>
              <w:t xml:space="preserve">en cas d’absences récurrentes les étudiants sont contacté afin </w:t>
            </w:r>
            <w:r w:rsidR="001113A5" w:rsidRPr="00D208A8">
              <w:rPr>
                <w:sz w:val="24"/>
                <w:szCs w:val="24"/>
              </w:rPr>
              <w:t>d’examiner sur leur situation scolaire et d’évaluer leurs difficultés éventuelles.</w:t>
            </w:r>
            <w:r w:rsidR="001113A5">
              <w:t xml:space="preserve"> </w:t>
            </w:r>
          </w:p>
        </w:tc>
        <w:tc>
          <w:tcPr>
            <w:tcW w:w="2529" w:type="dxa"/>
          </w:tcPr>
          <w:p w:rsidR="004073B7" w:rsidRDefault="002F6955" w:rsidP="004C30E6">
            <w:pPr>
              <w:rPr>
                <w:sz w:val="24"/>
                <w:szCs w:val="24"/>
              </w:rPr>
            </w:pPr>
            <w:r w:rsidRPr="00DC4350"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4073B7" w:rsidRPr="00DC4350" w:rsidRDefault="001876F5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Secrétariat/</w:t>
            </w:r>
            <w:r w:rsidRPr="00DC4350">
              <w:rPr>
                <w:sz w:val="24"/>
                <w:szCs w:val="24"/>
              </w:rPr>
              <w:t>direction</w:t>
            </w:r>
            <w:r>
              <w:rPr>
                <w:sz w:val="24"/>
                <w:szCs w:val="24"/>
              </w:rPr>
              <w:t>/ direction adjointe</w:t>
            </w:r>
          </w:p>
        </w:tc>
        <w:tc>
          <w:tcPr>
            <w:tcW w:w="2367" w:type="dxa"/>
          </w:tcPr>
          <w:p w:rsidR="004073B7" w:rsidRDefault="001113A5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-Soutenir les étudiants dans leur parcours de formation</w:t>
            </w:r>
          </w:p>
          <w:p w:rsidR="00065822" w:rsidRDefault="00065822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-Intervenir avant un décrochage</w:t>
            </w:r>
          </w:p>
          <w:p w:rsidR="00065822" w:rsidRDefault="00065822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-Proposer des aides (suivis péda, …)</w:t>
            </w:r>
          </w:p>
        </w:tc>
        <w:tc>
          <w:tcPr>
            <w:tcW w:w="2367" w:type="dxa"/>
          </w:tcPr>
          <w:p w:rsidR="00065822" w:rsidRDefault="001113A5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Eviter/réduire le taux d’absentéisme</w:t>
            </w:r>
          </w:p>
          <w:p w:rsidR="004073B7" w:rsidRDefault="00065822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-Eviter /réduire le décrochage scolaire</w:t>
            </w:r>
            <w:r w:rsidR="00111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4073B7" w:rsidRDefault="001113A5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au long de l’année scolaire</w:t>
            </w:r>
          </w:p>
        </w:tc>
      </w:tr>
      <w:tr w:rsidR="004073B7" w:rsidTr="00A7236A">
        <w:trPr>
          <w:trHeight w:hRule="exact" w:val="2109"/>
        </w:trPr>
        <w:tc>
          <w:tcPr>
            <w:tcW w:w="2466" w:type="dxa"/>
          </w:tcPr>
          <w:p w:rsidR="00A7236A" w:rsidRDefault="001113A5" w:rsidP="00D208A8">
            <w:pPr>
              <w:pStyle w:val="contentpasted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1876F5">
              <w:rPr>
                <w:rFonts w:asciiTheme="minorHAnsi" w:eastAsiaTheme="minorHAnsi" w:hAnsiTheme="minorHAnsi" w:cstheme="minorBidi"/>
                <w:b/>
                <w:lang w:eastAsia="en-US"/>
              </w:rPr>
              <w:t>Accompagnement des stages</w:t>
            </w:r>
            <w:r w:rsidR="00D208A8" w:rsidRPr="001876F5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 : </w:t>
            </w:r>
          </w:p>
          <w:p w:rsidR="004073B7" w:rsidRPr="00A7236A" w:rsidRDefault="00D208A8" w:rsidP="00D208A8">
            <w:pPr>
              <w:pStyle w:val="contentpasted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1876F5">
              <w:rPr>
                <w:rFonts w:asciiTheme="minorHAnsi" w:eastAsiaTheme="minorHAnsi" w:hAnsiTheme="minorHAnsi" w:cstheme="minorBidi"/>
                <w:lang w:eastAsia="en-US"/>
              </w:rPr>
              <w:t>-</w:t>
            </w:r>
            <w:r w:rsidRPr="00D208A8">
              <w:rPr>
                <w:rFonts w:asciiTheme="minorHAnsi" w:eastAsiaTheme="minorHAnsi" w:hAnsiTheme="minorHAnsi" w:cstheme="minorBidi"/>
                <w:lang w:eastAsia="en-US"/>
              </w:rPr>
              <w:t>Recherch</w:t>
            </w:r>
            <w:r w:rsidR="001876F5">
              <w:rPr>
                <w:rFonts w:asciiTheme="minorHAnsi" w:eastAsiaTheme="minorHAnsi" w:hAnsiTheme="minorHAnsi" w:cstheme="minorBidi"/>
                <w:lang w:eastAsia="en-US"/>
              </w:rPr>
              <w:t xml:space="preserve">e de partenariat </w:t>
            </w:r>
            <w:r w:rsidRPr="00D208A8">
              <w:rPr>
                <w:rFonts w:asciiTheme="minorHAnsi" w:eastAsiaTheme="minorHAnsi" w:hAnsiTheme="minorHAnsi" w:cstheme="minorBidi"/>
                <w:lang w:eastAsia="en-US"/>
              </w:rPr>
              <w:t>(convention avec les institutions)</w:t>
            </w:r>
            <w:r w:rsidRPr="001876F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:rsidR="007A6817" w:rsidRDefault="007A6817" w:rsidP="00D208A8">
            <w:pPr>
              <w:pStyle w:val="contentpasted0"/>
              <w:rPr>
                <w:color w:val="000000"/>
                <w:sz w:val="27"/>
                <w:szCs w:val="27"/>
              </w:rPr>
            </w:pPr>
            <w:r w:rsidRPr="001876F5">
              <w:rPr>
                <w:rFonts w:asciiTheme="minorHAnsi" w:eastAsiaTheme="minorHAnsi" w:hAnsiTheme="minorHAnsi" w:cstheme="minorBidi"/>
                <w:lang w:eastAsia="en-US"/>
              </w:rPr>
              <w:t>-Règlement remis aux étudiants permet de</w:t>
            </w:r>
            <w:r w:rsidRPr="00D208A8">
              <w:t xml:space="preserve"> faciliter la rédaction du travail ;</w:t>
            </w:r>
          </w:p>
          <w:p w:rsidR="005F24A9" w:rsidRPr="00D208A8" w:rsidRDefault="005F24A9" w:rsidP="00A7236A">
            <w:pPr>
              <w:pStyle w:val="contentpasted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7A6817">
              <w:t>Des outils sont disponibles en permanence sur la plateforme teams</w:t>
            </w:r>
          </w:p>
        </w:tc>
        <w:tc>
          <w:tcPr>
            <w:tcW w:w="2529" w:type="dxa"/>
          </w:tcPr>
          <w:p w:rsidR="004073B7" w:rsidRDefault="001113A5" w:rsidP="004C30E6">
            <w:pPr>
              <w:rPr>
                <w:sz w:val="24"/>
                <w:szCs w:val="24"/>
              </w:rPr>
            </w:pPr>
            <w:r>
              <w:t>Tous les étudiants des unités de stage</w:t>
            </w:r>
          </w:p>
        </w:tc>
        <w:tc>
          <w:tcPr>
            <w:tcW w:w="2575" w:type="dxa"/>
          </w:tcPr>
          <w:p w:rsidR="004073B7" w:rsidRPr="00DC4350" w:rsidRDefault="001876F5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Secrétariat/</w:t>
            </w:r>
            <w:r w:rsidRPr="00DC4350">
              <w:rPr>
                <w:sz w:val="24"/>
                <w:szCs w:val="24"/>
              </w:rPr>
              <w:t>direction</w:t>
            </w:r>
            <w:r>
              <w:rPr>
                <w:sz w:val="24"/>
                <w:szCs w:val="24"/>
              </w:rPr>
              <w:t>/ direction adjointe /</w:t>
            </w:r>
            <w:r w:rsidR="001113A5">
              <w:rPr>
                <w:sz w:val="24"/>
                <w:szCs w:val="24"/>
              </w:rPr>
              <w:t>D</w:t>
            </w:r>
            <w:r w:rsidR="001113A5" w:rsidRPr="00DC4350">
              <w:rPr>
                <w:sz w:val="24"/>
                <w:szCs w:val="24"/>
              </w:rPr>
              <w:t>irection</w:t>
            </w:r>
            <w:r w:rsidR="001113A5">
              <w:rPr>
                <w:sz w:val="24"/>
                <w:szCs w:val="24"/>
              </w:rPr>
              <w:t xml:space="preserve"> et direction adjointe – enseignant - expert</w:t>
            </w:r>
          </w:p>
        </w:tc>
        <w:tc>
          <w:tcPr>
            <w:tcW w:w="2367" w:type="dxa"/>
          </w:tcPr>
          <w:p w:rsidR="004073B7" w:rsidRDefault="00D208A8" w:rsidP="00D20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-Faciliter l’accès au stage </w:t>
            </w:r>
          </w:p>
          <w:p w:rsidR="007A6817" w:rsidRDefault="007A6817" w:rsidP="00D20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-Faciliter la rédaction du carnet de stage</w:t>
            </w:r>
          </w:p>
        </w:tc>
        <w:tc>
          <w:tcPr>
            <w:tcW w:w="2367" w:type="dxa"/>
          </w:tcPr>
          <w:p w:rsidR="004073B7" w:rsidRDefault="00D208A8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-Meilleure intégration en stage</w:t>
            </w:r>
          </w:p>
          <w:p w:rsidR="007A6817" w:rsidRDefault="007A6817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-Favoriser la réussite</w:t>
            </w:r>
          </w:p>
          <w:p w:rsidR="00065822" w:rsidRDefault="00065822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-Favoriser l’emploi</w:t>
            </w:r>
          </w:p>
        </w:tc>
        <w:tc>
          <w:tcPr>
            <w:tcW w:w="1690" w:type="dxa"/>
          </w:tcPr>
          <w:p w:rsidR="004073B7" w:rsidRDefault="00D208A8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au long de l’année scolaire</w:t>
            </w:r>
          </w:p>
        </w:tc>
      </w:tr>
      <w:tr w:rsidR="004073B7" w:rsidTr="004C30E6">
        <w:tc>
          <w:tcPr>
            <w:tcW w:w="2466" w:type="dxa"/>
          </w:tcPr>
          <w:p w:rsidR="00AD77E0" w:rsidRDefault="001113A5" w:rsidP="00AD77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Accompagnements des épreuves intégrées : </w:t>
            </w:r>
          </w:p>
          <w:p w:rsidR="00AD77E0" w:rsidRPr="00D208A8" w:rsidRDefault="00AD77E0" w:rsidP="00AD77E0">
            <w:pPr>
              <w:rPr>
                <w:sz w:val="24"/>
                <w:szCs w:val="24"/>
              </w:rPr>
            </w:pPr>
            <w:r w:rsidRPr="00AD77E0">
              <w:rPr>
                <w:sz w:val="24"/>
                <w:szCs w:val="24"/>
              </w:rPr>
              <w:t>-le</w:t>
            </w:r>
            <w:r w:rsidR="001113A5" w:rsidRPr="00AD77E0">
              <w:rPr>
                <w:sz w:val="24"/>
                <w:szCs w:val="24"/>
              </w:rPr>
              <w:t xml:space="preserve"> règlement</w:t>
            </w:r>
            <w:r w:rsidRPr="00AD77E0">
              <w:rPr>
                <w:sz w:val="24"/>
                <w:szCs w:val="24"/>
              </w:rPr>
              <w:t xml:space="preserve"> remis aux étudiants permet </w:t>
            </w:r>
            <w:r w:rsidRPr="00D208A8">
              <w:rPr>
                <w:sz w:val="24"/>
                <w:szCs w:val="24"/>
              </w:rPr>
              <w:t xml:space="preserve">de faciliter la rédaction du travail ; </w:t>
            </w:r>
          </w:p>
          <w:p w:rsidR="004073B7" w:rsidRPr="00DC4350" w:rsidRDefault="00AD77E0" w:rsidP="00AD77E0">
            <w:pPr>
              <w:rPr>
                <w:b/>
                <w:sz w:val="24"/>
                <w:szCs w:val="24"/>
              </w:rPr>
            </w:pPr>
            <w:r w:rsidRPr="00D208A8">
              <w:rPr>
                <w:sz w:val="24"/>
                <w:szCs w:val="24"/>
              </w:rPr>
              <w:t>-un accompagnement collectif et individuel</w:t>
            </w:r>
            <w:r w:rsidR="001113A5" w:rsidRPr="00D208A8">
              <w:rPr>
                <w:sz w:val="24"/>
                <w:szCs w:val="24"/>
              </w:rPr>
              <w:t xml:space="preserve"> </w:t>
            </w:r>
            <w:r w:rsidR="001113A5" w:rsidRPr="00D208A8">
              <w:rPr>
                <w:sz w:val="24"/>
                <w:szCs w:val="24"/>
              </w:rPr>
              <w:lastRenderedPageBreak/>
              <w:t>par un chargé de cours de référence.</w:t>
            </w:r>
          </w:p>
        </w:tc>
        <w:tc>
          <w:tcPr>
            <w:tcW w:w="2529" w:type="dxa"/>
          </w:tcPr>
          <w:p w:rsidR="004073B7" w:rsidRDefault="001113A5" w:rsidP="001113A5">
            <w:pPr>
              <w:rPr>
                <w:sz w:val="24"/>
                <w:szCs w:val="24"/>
              </w:rPr>
            </w:pPr>
            <w:r>
              <w:lastRenderedPageBreak/>
              <w:t>Tous les étudiants des unités épreuves intégrées</w:t>
            </w:r>
          </w:p>
        </w:tc>
        <w:tc>
          <w:tcPr>
            <w:tcW w:w="2575" w:type="dxa"/>
          </w:tcPr>
          <w:p w:rsidR="004073B7" w:rsidRPr="00DC4350" w:rsidRDefault="001113A5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C4350">
              <w:rPr>
                <w:sz w:val="24"/>
                <w:szCs w:val="24"/>
              </w:rPr>
              <w:t>irection</w:t>
            </w:r>
            <w:r>
              <w:rPr>
                <w:sz w:val="24"/>
                <w:szCs w:val="24"/>
              </w:rPr>
              <w:t xml:space="preserve"> et direction adjointe – enseignant - expert</w:t>
            </w:r>
          </w:p>
        </w:tc>
        <w:tc>
          <w:tcPr>
            <w:tcW w:w="2367" w:type="dxa"/>
          </w:tcPr>
          <w:p w:rsidR="004073B7" w:rsidRDefault="00AD77E0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-Soutenir et rencontrer les acquis d’apprentissage de cette unité d’enseignement</w:t>
            </w:r>
            <w:r w:rsidR="00343575">
              <w:rPr>
                <w:sz w:val="24"/>
                <w:szCs w:val="24"/>
              </w:rPr>
              <w:t xml:space="preserve"> et des UE déterminantes</w:t>
            </w:r>
          </w:p>
          <w:p w:rsidR="00343575" w:rsidRDefault="00343575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-Préparer les étudiants via des tests à blanc</w:t>
            </w:r>
          </w:p>
        </w:tc>
        <w:tc>
          <w:tcPr>
            <w:tcW w:w="2367" w:type="dxa"/>
          </w:tcPr>
          <w:p w:rsidR="004073B7" w:rsidRDefault="00AD77E0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-Aide à la réussite</w:t>
            </w:r>
          </w:p>
          <w:p w:rsidR="000C119E" w:rsidRDefault="000C119E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-Rassurer/guider l’étudiant</w:t>
            </w:r>
          </w:p>
        </w:tc>
        <w:tc>
          <w:tcPr>
            <w:tcW w:w="1690" w:type="dxa"/>
          </w:tcPr>
          <w:p w:rsidR="004073B7" w:rsidRDefault="00AD77E0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au long de l’année scolaire</w:t>
            </w:r>
          </w:p>
        </w:tc>
      </w:tr>
      <w:tr w:rsidR="004073B7" w:rsidTr="004C30E6">
        <w:tc>
          <w:tcPr>
            <w:tcW w:w="2466" w:type="dxa"/>
          </w:tcPr>
          <w:p w:rsidR="00351276" w:rsidRPr="00351276" w:rsidRDefault="00351276" w:rsidP="00A7236A">
            <w:pPr>
              <w:pStyle w:val="contentpasted0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351276">
              <w:rPr>
                <w:rFonts w:asciiTheme="minorHAnsi" w:eastAsiaTheme="minorHAnsi" w:hAnsiTheme="minorHAnsi" w:cstheme="minorBidi"/>
                <w:b/>
                <w:lang w:eastAsia="en-US"/>
              </w:rPr>
              <w:lastRenderedPageBreak/>
              <w:t>Feedback régulier</w:t>
            </w: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par rapport à leur parcours d</w:t>
            </w:r>
            <w:r w:rsidRPr="00351276">
              <w:rPr>
                <w:rFonts w:asciiTheme="minorHAnsi" w:eastAsiaTheme="minorHAnsi" w:hAnsiTheme="minorHAnsi" w:cstheme="minorBidi"/>
                <w:b/>
                <w:lang w:eastAsia="en-US"/>
              </w:rPr>
              <w:t>e</w:t>
            </w: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</w:t>
            </w:r>
            <w:r w:rsidRPr="00351276">
              <w:rPr>
                <w:rFonts w:asciiTheme="minorHAnsi" w:eastAsiaTheme="minorHAnsi" w:hAnsiTheme="minorHAnsi" w:cstheme="minorBidi"/>
                <w:b/>
                <w:lang w:eastAsia="en-US"/>
              </w:rPr>
              <w:t>formation</w:t>
            </w:r>
          </w:p>
          <w:p w:rsidR="00351276" w:rsidRPr="00351276" w:rsidRDefault="007A6817" w:rsidP="00A7236A">
            <w:pPr>
              <w:pStyle w:val="contentpasted0"/>
              <w:rPr>
                <w:rFonts w:asciiTheme="minorHAnsi" w:eastAsiaTheme="minorHAnsi" w:hAnsiTheme="minorHAnsi" w:cstheme="minorBidi"/>
                <w:lang w:eastAsia="en-US"/>
              </w:rPr>
            </w:pPr>
            <w:r w:rsidRPr="00351276">
              <w:rPr>
                <w:rFonts w:asciiTheme="minorHAnsi" w:eastAsiaTheme="minorHAnsi" w:hAnsiTheme="minorHAnsi" w:cstheme="minorBidi"/>
                <w:lang w:eastAsia="en-US"/>
              </w:rPr>
              <w:t>-Des séances feedback pour les post-é</w:t>
            </w:r>
            <w:r w:rsidR="00351276">
              <w:rPr>
                <w:rFonts w:asciiTheme="minorHAnsi" w:eastAsiaTheme="minorHAnsi" w:hAnsiTheme="minorHAnsi" w:cstheme="minorBidi"/>
                <w:lang w:eastAsia="en-US"/>
              </w:rPr>
              <w:t>valuations</w:t>
            </w:r>
          </w:p>
          <w:p w:rsidR="004073B7" w:rsidRPr="00351276" w:rsidRDefault="00351276" w:rsidP="00A7236A">
            <w:pPr>
              <w:pStyle w:val="contentpasted0"/>
              <w:rPr>
                <w:rFonts w:asciiTheme="minorHAnsi" w:eastAsiaTheme="minorHAnsi" w:hAnsiTheme="minorHAnsi" w:cstheme="minorBidi"/>
                <w:lang w:eastAsia="en-US"/>
              </w:rPr>
            </w:pPr>
            <w:r w:rsidRPr="00351276">
              <w:rPr>
                <w:rFonts w:asciiTheme="minorHAnsi" w:eastAsiaTheme="minorHAnsi" w:hAnsiTheme="minorHAnsi" w:cstheme="minorBidi"/>
                <w:lang w:eastAsia="en-US"/>
              </w:rPr>
              <w:t xml:space="preserve">-Réunion de suivi pédagogique par section en dehors des CE </w:t>
            </w:r>
          </w:p>
        </w:tc>
        <w:tc>
          <w:tcPr>
            <w:tcW w:w="2529" w:type="dxa"/>
          </w:tcPr>
          <w:p w:rsidR="004073B7" w:rsidRDefault="007A6817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BE431B" w:rsidRDefault="00BE431B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C4350">
              <w:rPr>
                <w:sz w:val="24"/>
                <w:szCs w:val="24"/>
              </w:rPr>
              <w:t>irection</w:t>
            </w:r>
            <w:r>
              <w:rPr>
                <w:sz w:val="24"/>
                <w:szCs w:val="24"/>
              </w:rPr>
              <w:t xml:space="preserve"> et direction adjointe –</w:t>
            </w:r>
          </w:p>
          <w:p w:rsidR="004073B7" w:rsidRPr="00DC4350" w:rsidRDefault="007A6817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Enseignant - expert</w:t>
            </w:r>
          </w:p>
        </w:tc>
        <w:tc>
          <w:tcPr>
            <w:tcW w:w="2367" w:type="dxa"/>
          </w:tcPr>
          <w:p w:rsidR="004073B7" w:rsidRDefault="007A6817" w:rsidP="00351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51276">
              <w:rPr>
                <w:sz w:val="24"/>
                <w:szCs w:val="24"/>
              </w:rPr>
              <w:t>Déceler les lacunes et pouvoir y r</w:t>
            </w:r>
            <w:r>
              <w:rPr>
                <w:sz w:val="24"/>
                <w:szCs w:val="24"/>
              </w:rPr>
              <w:t xml:space="preserve">emédier </w:t>
            </w:r>
          </w:p>
        </w:tc>
        <w:tc>
          <w:tcPr>
            <w:tcW w:w="2367" w:type="dxa"/>
          </w:tcPr>
          <w:p w:rsidR="004073B7" w:rsidRDefault="007A6817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-Aide à la réussite</w:t>
            </w:r>
          </w:p>
          <w:p w:rsidR="00351276" w:rsidRDefault="00351276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-Réduire le décrochage scolaire</w:t>
            </w:r>
          </w:p>
          <w:p w:rsidR="00351276" w:rsidRDefault="00351276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-Meilleure motivation</w:t>
            </w:r>
          </w:p>
          <w:p w:rsidR="00351276" w:rsidRDefault="00BE431B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-Rassurer l’étudiant</w:t>
            </w:r>
          </w:p>
        </w:tc>
        <w:tc>
          <w:tcPr>
            <w:tcW w:w="1690" w:type="dxa"/>
          </w:tcPr>
          <w:p w:rsidR="004073B7" w:rsidRDefault="007A6817" w:rsidP="004C3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au long de l’année scolaire</w:t>
            </w:r>
          </w:p>
        </w:tc>
      </w:tr>
    </w:tbl>
    <w:p w:rsidR="00B43D49" w:rsidRDefault="00B43D49" w:rsidP="00305E2A">
      <w:pPr>
        <w:rPr>
          <w:b/>
          <w:sz w:val="32"/>
          <w:szCs w:val="32"/>
          <w:u w:val="single"/>
        </w:rPr>
      </w:pPr>
    </w:p>
    <w:p w:rsidR="004073B7" w:rsidRPr="00876FA6" w:rsidRDefault="004073B7" w:rsidP="00876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b/>
          <w:sz w:val="32"/>
          <w:szCs w:val="32"/>
        </w:rPr>
      </w:pPr>
      <w:r w:rsidRPr="00876FA6">
        <w:rPr>
          <w:b/>
          <w:sz w:val="32"/>
          <w:szCs w:val="32"/>
        </w:rPr>
        <w:t>Axe « Suivi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6"/>
        <w:gridCol w:w="2529"/>
        <w:gridCol w:w="2575"/>
        <w:gridCol w:w="2367"/>
        <w:gridCol w:w="2367"/>
        <w:gridCol w:w="1690"/>
      </w:tblGrid>
      <w:tr w:rsidR="004073B7" w:rsidTr="004C30E6">
        <w:tc>
          <w:tcPr>
            <w:tcW w:w="2466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ACTIONS</w:t>
            </w:r>
          </w:p>
        </w:tc>
        <w:tc>
          <w:tcPr>
            <w:tcW w:w="2529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BENEFICIAIRES</w:t>
            </w:r>
          </w:p>
        </w:tc>
        <w:tc>
          <w:tcPr>
            <w:tcW w:w="2575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INTERVENANTS</w:t>
            </w:r>
          </w:p>
        </w:tc>
        <w:tc>
          <w:tcPr>
            <w:tcW w:w="2367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Objectifs</w:t>
            </w:r>
          </w:p>
        </w:tc>
        <w:tc>
          <w:tcPr>
            <w:tcW w:w="2367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Résultats</w:t>
            </w:r>
          </w:p>
        </w:tc>
        <w:tc>
          <w:tcPr>
            <w:tcW w:w="1690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Echéance</w:t>
            </w:r>
          </w:p>
        </w:tc>
      </w:tr>
      <w:tr w:rsidR="007031E0" w:rsidTr="004C30E6">
        <w:tc>
          <w:tcPr>
            <w:tcW w:w="2466" w:type="dxa"/>
          </w:tcPr>
          <w:p w:rsidR="007031E0" w:rsidRPr="00DC4350" w:rsidRDefault="007031E0" w:rsidP="007031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Suivi pédagogique</w:t>
            </w:r>
          </w:p>
        </w:tc>
        <w:tc>
          <w:tcPr>
            <w:tcW w:w="2529" w:type="dxa"/>
          </w:tcPr>
          <w:p w:rsidR="007031E0" w:rsidRPr="00546750" w:rsidRDefault="007031E0" w:rsidP="007031E0">
            <w:r w:rsidRPr="00546750">
              <w:t>Tous les étudiants</w:t>
            </w:r>
          </w:p>
        </w:tc>
        <w:tc>
          <w:tcPr>
            <w:tcW w:w="2575" w:type="dxa"/>
          </w:tcPr>
          <w:p w:rsidR="007031E0" w:rsidRPr="00546750" w:rsidRDefault="007031E0" w:rsidP="007031E0">
            <w:r w:rsidRPr="00546750">
              <w:t>Référente pédagogique</w:t>
            </w:r>
          </w:p>
        </w:tc>
        <w:tc>
          <w:tcPr>
            <w:tcW w:w="2367" w:type="dxa"/>
          </w:tcPr>
          <w:p w:rsidR="007031E0" w:rsidRPr="00546750" w:rsidRDefault="007031E0" w:rsidP="007031E0">
            <w:r w:rsidRPr="00546750">
              <w:t xml:space="preserve">Apporter un suivi individuel aux étudiants : difficultés, décrochage scolaire … </w:t>
            </w:r>
          </w:p>
        </w:tc>
        <w:tc>
          <w:tcPr>
            <w:tcW w:w="2367" w:type="dxa"/>
          </w:tcPr>
          <w:p w:rsidR="007031E0" w:rsidRPr="00546750" w:rsidRDefault="007031E0" w:rsidP="007031E0">
            <w:r w:rsidRPr="00546750">
              <w:t>Diminution des échecs et des abandons</w:t>
            </w:r>
          </w:p>
        </w:tc>
        <w:tc>
          <w:tcPr>
            <w:tcW w:w="1690" w:type="dxa"/>
          </w:tcPr>
          <w:p w:rsidR="007031E0" w:rsidRDefault="008F35C5" w:rsidP="007031E0">
            <w:r>
              <w:rPr>
                <w:sz w:val="24"/>
                <w:szCs w:val="24"/>
              </w:rPr>
              <w:t>Tout au long de l’année scolaire</w:t>
            </w:r>
          </w:p>
        </w:tc>
      </w:tr>
      <w:tr w:rsidR="008F35C5" w:rsidTr="004C30E6">
        <w:tc>
          <w:tcPr>
            <w:tcW w:w="2466" w:type="dxa"/>
          </w:tcPr>
          <w:p w:rsidR="008F35C5" w:rsidRPr="00DC4350" w:rsidRDefault="008F35C5" w:rsidP="008F35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Suivi inclusif</w:t>
            </w:r>
          </w:p>
        </w:tc>
        <w:tc>
          <w:tcPr>
            <w:tcW w:w="2529" w:type="dxa"/>
          </w:tcPr>
          <w:p w:rsidR="008F35C5" w:rsidRPr="001E18E1" w:rsidRDefault="008F35C5" w:rsidP="008F35C5">
            <w:r w:rsidRPr="001E18E1">
              <w:t>Etudiants en situation d’handicap et/ou présentant des troubles de l’apprentissage</w:t>
            </w:r>
          </w:p>
        </w:tc>
        <w:tc>
          <w:tcPr>
            <w:tcW w:w="2575" w:type="dxa"/>
          </w:tcPr>
          <w:p w:rsidR="008F35C5" w:rsidRPr="001E18E1" w:rsidRDefault="008F35C5" w:rsidP="008F35C5">
            <w:r w:rsidRPr="001E18E1">
              <w:t xml:space="preserve">Référente Inclusif et chargés de cours </w:t>
            </w:r>
          </w:p>
        </w:tc>
        <w:tc>
          <w:tcPr>
            <w:tcW w:w="2367" w:type="dxa"/>
          </w:tcPr>
          <w:p w:rsidR="008F35C5" w:rsidRPr="001E18E1" w:rsidRDefault="008F35C5" w:rsidP="008F35C5">
            <w:r w:rsidRPr="001E18E1">
              <w:t>supprimer ou réduire les barrières matérielles, pédagogiques, culturelles, sociales et psychologiques</w:t>
            </w:r>
          </w:p>
        </w:tc>
        <w:tc>
          <w:tcPr>
            <w:tcW w:w="2367" w:type="dxa"/>
          </w:tcPr>
          <w:p w:rsidR="008F35C5" w:rsidRPr="001E18E1" w:rsidRDefault="008F35C5" w:rsidP="008F35C5">
            <w:r w:rsidRPr="001E18E1">
              <w:t>Intégrer des personnes présentant un handicap et/ou des troubles d’apprentissage</w:t>
            </w:r>
          </w:p>
        </w:tc>
        <w:tc>
          <w:tcPr>
            <w:tcW w:w="1690" w:type="dxa"/>
          </w:tcPr>
          <w:p w:rsidR="008F35C5" w:rsidRDefault="008F35C5" w:rsidP="008F35C5">
            <w:r>
              <w:rPr>
                <w:sz w:val="24"/>
                <w:szCs w:val="24"/>
              </w:rPr>
              <w:t>Tout au long de l’année scolaire</w:t>
            </w:r>
          </w:p>
        </w:tc>
      </w:tr>
    </w:tbl>
    <w:p w:rsidR="004073B7" w:rsidRDefault="004073B7" w:rsidP="004073B7">
      <w:pPr>
        <w:rPr>
          <w:b/>
          <w:sz w:val="32"/>
          <w:szCs w:val="32"/>
          <w:u w:val="single"/>
        </w:rPr>
      </w:pPr>
    </w:p>
    <w:p w:rsidR="004073B7" w:rsidRDefault="004073B7" w:rsidP="00876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jc w:val="center"/>
        <w:rPr>
          <w:b/>
          <w:sz w:val="32"/>
          <w:szCs w:val="32"/>
          <w:u w:val="single"/>
        </w:rPr>
      </w:pPr>
      <w:r w:rsidRPr="00876FA6">
        <w:rPr>
          <w:b/>
          <w:sz w:val="32"/>
          <w:szCs w:val="32"/>
          <w:u w:val="single"/>
        </w:rPr>
        <w:t>Axe «Aide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6"/>
        <w:gridCol w:w="2529"/>
        <w:gridCol w:w="2575"/>
        <w:gridCol w:w="2367"/>
        <w:gridCol w:w="2367"/>
        <w:gridCol w:w="1690"/>
      </w:tblGrid>
      <w:tr w:rsidR="004073B7" w:rsidTr="004C30E6">
        <w:tc>
          <w:tcPr>
            <w:tcW w:w="2466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ACTIONS</w:t>
            </w:r>
          </w:p>
        </w:tc>
        <w:tc>
          <w:tcPr>
            <w:tcW w:w="2529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BENEFICIAIRES</w:t>
            </w:r>
          </w:p>
        </w:tc>
        <w:tc>
          <w:tcPr>
            <w:tcW w:w="2575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INTERVENANTS</w:t>
            </w:r>
          </w:p>
        </w:tc>
        <w:tc>
          <w:tcPr>
            <w:tcW w:w="2367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Objectifs</w:t>
            </w:r>
          </w:p>
        </w:tc>
        <w:tc>
          <w:tcPr>
            <w:tcW w:w="2367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Résultats</w:t>
            </w:r>
          </w:p>
        </w:tc>
        <w:tc>
          <w:tcPr>
            <w:tcW w:w="1690" w:type="dxa"/>
          </w:tcPr>
          <w:p w:rsidR="004073B7" w:rsidRDefault="004073B7" w:rsidP="004C30E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Echéance</w:t>
            </w:r>
          </w:p>
        </w:tc>
      </w:tr>
      <w:tr w:rsidR="00B27092" w:rsidRPr="00876FA6" w:rsidTr="004C30E6">
        <w:tc>
          <w:tcPr>
            <w:tcW w:w="2466" w:type="dxa"/>
          </w:tcPr>
          <w:p w:rsidR="00B27092" w:rsidRPr="00DC4350" w:rsidRDefault="00B27092" w:rsidP="00B270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Plateforme Microsoft teams</w:t>
            </w:r>
            <w:r>
              <w:t xml:space="preserve"> Cette plate-forme permet aux étudiants de gérer de façon autonome et à distance les supports de cours (syllabus, règlement pour les stages, documents pédagogiques, ….  d’accéder à des ressources pédagogiques complémentaires (vidéos, etc.)</w:t>
            </w:r>
          </w:p>
        </w:tc>
        <w:tc>
          <w:tcPr>
            <w:tcW w:w="2529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 w:rsidRPr="00DC4350"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B27092" w:rsidRPr="00DC4350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C4350">
              <w:rPr>
                <w:sz w:val="24"/>
                <w:szCs w:val="24"/>
              </w:rPr>
              <w:t>irection</w:t>
            </w:r>
            <w:r>
              <w:rPr>
                <w:sz w:val="24"/>
                <w:szCs w:val="24"/>
              </w:rPr>
              <w:t xml:space="preserve"> et direction adjointe- secrétaire – enseignant - expert</w:t>
            </w:r>
          </w:p>
        </w:tc>
        <w:tc>
          <w:tcPr>
            <w:tcW w:w="2367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-Faciliter l’apprentissage</w:t>
            </w:r>
          </w:p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-Meilleure communication entre le charge de cours et l’étudiant </w:t>
            </w:r>
          </w:p>
        </w:tc>
        <w:tc>
          <w:tcPr>
            <w:tcW w:w="2367" w:type="dxa"/>
          </w:tcPr>
          <w:p w:rsidR="00BE431B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-Facilitation de l’accès aux documents utiles</w:t>
            </w:r>
          </w:p>
          <w:p w:rsidR="00B27092" w:rsidRDefault="00BE431B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-Utilisation de logiciels gratuits pour l’élaboration de travaux, carnets de stage, …</w:t>
            </w:r>
            <w:r w:rsidR="00B270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au long de l’année scolaire</w:t>
            </w:r>
          </w:p>
        </w:tc>
      </w:tr>
      <w:tr w:rsidR="00B27092" w:rsidTr="004C30E6">
        <w:tc>
          <w:tcPr>
            <w:tcW w:w="2466" w:type="dxa"/>
          </w:tcPr>
          <w:p w:rsidR="00B27092" w:rsidRPr="00D208A8" w:rsidRDefault="00BE431B" w:rsidP="00B270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Collaboration avec des asbl </w:t>
            </w:r>
            <w:r w:rsidR="00B27092" w:rsidRPr="00D208A8">
              <w:rPr>
                <w:b/>
                <w:sz w:val="24"/>
                <w:szCs w:val="24"/>
              </w:rPr>
              <w:t>ou ins</w:t>
            </w:r>
            <w:r w:rsidR="00B27092">
              <w:rPr>
                <w:b/>
                <w:sz w:val="24"/>
                <w:szCs w:val="24"/>
              </w:rPr>
              <w:t>t</w:t>
            </w:r>
            <w:r w:rsidR="00B27092" w:rsidRPr="00D208A8">
              <w:rPr>
                <w:b/>
                <w:sz w:val="24"/>
                <w:szCs w:val="24"/>
              </w:rPr>
              <w:t>itutions</w:t>
            </w:r>
            <w:r w:rsidR="00B27092">
              <w:rPr>
                <w:sz w:val="24"/>
                <w:szCs w:val="24"/>
              </w:rPr>
              <w:t xml:space="preserve"> : </w:t>
            </w:r>
            <w:r w:rsidR="00B27092" w:rsidRPr="00D208A8">
              <w:rPr>
                <w:sz w:val="24"/>
                <w:szCs w:val="24"/>
              </w:rPr>
              <w:t xml:space="preserve"> </w:t>
            </w:r>
          </w:p>
          <w:p w:rsidR="00B27092" w:rsidRPr="00D208A8" w:rsidRDefault="00B27092" w:rsidP="00B27092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Etudiants de pédicure spécialisée </w:t>
            </w:r>
          </w:p>
        </w:tc>
        <w:tc>
          <w:tcPr>
            <w:tcW w:w="2575" w:type="dxa"/>
          </w:tcPr>
          <w:p w:rsidR="00B27092" w:rsidRPr="00DC4350" w:rsidRDefault="001876F5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C4350">
              <w:rPr>
                <w:sz w:val="24"/>
                <w:szCs w:val="24"/>
              </w:rPr>
              <w:t>irection</w:t>
            </w:r>
            <w:r>
              <w:rPr>
                <w:sz w:val="24"/>
                <w:szCs w:val="24"/>
              </w:rPr>
              <w:t xml:space="preserve"> et direction adjointe- secrétaire – enseignant - expert</w:t>
            </w:r>
          </w:p>
        </w:tc>
        <w:tc>
          <w:tcPr>
            <w:tcW w:w="2367" w:type="dxa"/>
          </w:tcPr>
          <w:p w:rsidR="00B27092" w:rsidRDefault="006424B7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208A8">
              <w:rPr>
                <w:sz w:val="24"/>
                <w:szCs w:val="24"/>
              </w:rPr>
              <w:t>Cela permet aux élèves</w:t>
            </w:r>
            <w:r>
              <w:rPr>
                <w:sz w:val="24"/>
                <w:szCs w:val="24"/>
              </w:rPr>
              <w:t xml:space="preserve"> de la</w:t>
            </w:r>
            <w:r w:rsidR="00BE431B">
              <w:rPr>
                <w:sz w:val="24"/>
                <w:szCs w:val="24"/>
              </w:rPr>
              <w:t xml:space="preserve"> section de pédicure spécialisé </w:t>
            </w:r>
            <w:r w:rsidRPr="00D208A8">
              <w:rPr>
                <w:sz w:val="24"/>
                <w:szCs w:val="24"/>
              </w:rPr>
              <w:t>de rencontrer des pathologies plus diverses et de vivre une expérience humaine très riche.</w:t>
            </w:r>
          </w:p>
        </w:tc>
        <w:tc>
          <w:tcPr>
            <w:tcW w:w="2367" w:type="dxa"/>
          </w:tcPr>
          <w:p w:rsidR="006424B7" w:rsidRDefault="006424B7" w:rsidP="0064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-Meilleure compréhension de la matière</w:t>
            </w:r>
          </w:p>
          <w:p w:rsidR="00B27092" w:rsidRDefault="00BE431B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</w:t>
            </w:r>
            <w:r w:rsidR="006424B7">
              <w:rPr>
                <w:sz w:val="24"/>
                <w:szCs w:val="24"/>
              </w:rPr>
              <w:t>eilleure maitrise de la pratique professionnelle</w:t>
            </w:r>
          </w:p>
          <w:p w:rsidR="00BE431B" w:rsidRDefault="00BE431B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-Rendre les étudiants plus empathiques et bienveillants</w:t>
            </w:r>
          </w:p>
        </w:tc>
        <w:tc>
          <w:tcPr>
            <w:tcW w:w="1690" w:type="dxa"/>
          </w:tcPr>
          <w:p w:rsidR="00B27092" w:rsidRDefault="006424B7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au long de l’année scolaire</w:t>
            </w:r>
          </w:p>
        </w:tc>
      </w:tr>
      <w:tr w:rsidR="00B27092" w:rsidTr="004C30E6">
        <w:tc>
          <w:tcPr>
            <w:tcW w:w="2466" w:type="dxa"/>
          </w:tcPr>
          <w:p w:rsidR="00B27092" w:rsidRPr="005F24A9" w:rsidRDefault="00B27092" w:rsidP="00B27092">
            <w:pPr>
              <w:pStyle w:val="contentpasted0"/>
              <w:rPr>
                <w:color w:val="000000"/>
                <w:sz w:val="27"/>
                <w:szCs w:val="27"/>
              </w:rPr>
            </w:pPr>
            <w:r w:rsidRPr="00351276">
              <w:rPr>
                <w:rFonts w:asciiTheme="minorHAnsi" w:eastAsiaTheme="minorHAnsi" w:hAnsiTheme="minorHAnsi" w:cstheme="minorBidi"/>
                <w:b/>
                <w:lang w:eastAsia="en-US"/>
              </w:rPr>
              <w:lastRenderedPageBreak/>
              <w:t>- Dédoublement de la pratique professionnelle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r w:rsidRPr="00351276">
              <w:rPr>
                <w:rFonts w:asciiTheme="minorHAnsi" w:eastAsiaTheme="minorHAnsi" w:hAnsiTheme="minorHAnsi" w:cstheme="minorBidi"/>
                <w:lang w:eastAsia="en-US"/>
              </w:rPr>
              <w:t xml:space="preserve">ex : pratique professionnelle en première année d’aide- soignant) permet un meilleur apprentissage </w:t>
            </w:r>
          </w:p>
        </w:tc>
        <w:tc>
          <w:tcPr>
            <w:tcW w:w="2529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Etudiants d’aide-soignant</w:t>
            </w:r>
          </w:p>
        </w:tc>
        <w:tc>
          <w:tcPr>
            <w:tcW w:w="2575" w:type="dxa"/>
          </w:tcPr>
          <w:p w:rsidR="00B27092" w:rsidRPr="00DC4350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Chargée de cours</w:t>
            </w:r>
          </w:p>
        </w:tc>
        <w:tc>
          <w:tcPr>
            <w:tcW w:w="2367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-Meilleure maitrise de la pratique</w:t>
            </w:r>
            <w:r w:rsidR="006424B7">
              <w:rPr>
                <w:sz w:val="24"/>
                <w:szCs w:val="24"/>
              </w:rPr>
              <w:t xml:space="preserve"> </w:t>
            </w:r>
            <w:r w:rsidR="006424B7" w:rsidRPr="006424B7">
              <w:rPr>
                <w:sz w:val="24"/>
                <w:szCs w:val="24"/>
              </w:rPr>
              <w:t>professionnelle</w:t>
            </w:r>
          </w:p>
          <w:p w:rsidR="00BE431B" w:rsidRDefault="00BE431B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-Plusieurs prises en charge ou mises en situation accessible à tous les étudiants</w:t>
            </w:r>
          </w:p>
        </w:tc>
        <w:tc>
          <w:tcPr>
            <w:tcW w:w="2367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-Meilleure résultats aux évaluations</w:t>
            </w:r>
          </w:p>
        </w:tc>
        <w:tc>
          <w:tcPr>
            <w:tcW w:w="1690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au long de l’année scolaire</w:t>
            </w:r>
          </w:p>
        </w:tc>
      </w:tr>
      <w:tr w:rsidR="00B27092" w:rsidTr="004C30E6">
        <w:tc>
          <w:tcPr>
            <w:tcW w:w="2466" w:type="dxa"/>
          </w:tcPr>
          <w:p w:rsidR="00B27092" w:rsidRPr="00DC4350" w:rsidRDefault="00B27092" w:rsidP="00B27092">
            <w:pPr>
              <w:rPr>
                <w:b/>
                <w:sz w:val="24"/>
                <w:szCs w:val="24"/>
              </w:rPr>
            </w:pPr>
            <w:r w:rsidRPr="00B27092">
              <w:rPr>
                <w:b/>
                <w:sz w:val="24"/>
                <w:szCs w:val="24"/>
              </w:rPr>
              <w:t>Des lieux de travail :</w:t>
            </w:r>
            <w:r w:rsidRPr="00351276">
              <w:rPr>
                <w:sz w:val="24"/>
                <w:szCs w:val="24"/>
              </w:rPr>
              <w:t xml:space="preserve"> des étudiants peuvent en fonction des locaux disponibles étudier et revoir une matière.</w:t>
            </w:r>
          </w:p>
        </w:tc>
        <w:tc>
          <w:tcPr>
            <w:tcW w:w="2529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 w:rsidRPr="00DC4350">
              <w:rPr>
                <w:sz w:val="24"/>
                <w:szCs w:val="24"/>
              </w:rPr>
              <w:t>Tous les étudiants</w:t>
            </w:r>
          </w:p>
        </w:tc>
        <w:tc>
          <w:tcPr>
            <w:tcW w:w="2575" w:type="dxa"/>
          </w:tcPr>
          <w:p w:rsidR="00B27092" w:rsidRPr="00DC4350" w:rsidRDefault="00B27092" w:rsidP="00B27092">
            <w:pPr>
              <w:rPr>
                <w:sz w:val="24"/>
                <w:szCs w:val="24"/>
              </w:rPr>
            </w:pPr>
            <w:r w:rsidRPr="00DC4350">
              <w:rPr>
                <w:sz w:val="24"/>
                <w:szCs w:val="24"/>
              </w:rPr>
              <w:t>Secrétariat et direction</w:t>
            </w:r>
            <w:r>
              <w:rPr>
                <w:sz w:val="24"/>
                <w:szCs w:val="24"/>
              </w:rPr>
              <w:t xml:space="preserve"> et direction adjointe</w:t>
            </w:r>
          </w:p>
        </w:tc>
        <w:tc>
          <w:tcPr>
            <w:tcW w:w="2367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-Augmenter la cohésion au sein de la classe</w:t>
            </w:r>
          </w:p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-Faciliter la réussite</w:t>
            </w:r>
          </w:p>
        </w:tc>
        <w:tc>
          <w:tcPr>
            <w:tcW w:w="2367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-Meilleure compréhension de la matière</w:t>
            </w:r>
          </w:p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-Moins de stress pour les évaluations</w:t>
            </w:r>
          </w:p>
        </w:tc>
        <w:tc>
          <w:tcPr>
            <w:tcW w:w="1690" w:type="dxa"/>
          </w:tcPr>
          <w:p w:rsidR="00B27092" w:rsidRDefault="00B27092" w:rsidP="00B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au long de l’année scolaire</w:t>
            </w:r>
          </w:p>
        </w:tc>
      </w:tr>
    </w:tbl>
    <w:p w:rsidR="004073B7" w:rsidRDefault="004073B7" w:rsidP="00305E2A">
      <w:pPr>
        <w:rPr>
          <w:b/>
          <w:sz w:val="32"/>
          <w:szCs w:val="32"/>
          <w:u w:val="single"/>
        </w:rPr>
      </w:pPr>
    </w:p>
    <w:p w:rsidR="004073B7" w:rsidRDefault="004073B7" w:rsidP="00305E2A">
      <w:pPr>
        <w:rPr>
          <w:b/>
          <w:sz w:val="32"/>
          <w:szCs w:val="32"/>
          <w:u w:val="single"/>
        </w:rPr>
      </w:pPr>
    </w:p>
    <w:p w:rsidR="00B43D49" w:rsidRDefault="00B43D49" w:rsidP="00305E2A">
      <w:pPr>
        <w:rPr>
          <w:b/>
          <w:sz w:val="32"/>
          <w:szCs w:val="32"/>
          <w:u w:val="single"/>
        </w:rPr>
      </w:pPr>
    </w:p>
    <w:p w:rsidR="00305E2A" w:rsidRPr="00305E2A" w:rsidRDefault="00305E2A" w:rsidP="00190BAC">
      <w:pPr>
        <w:jc w:val="center"/>
        <w:rPr>
          <w:b/>
          <w:sz w:val="32"/>
          <w:szCs w:val="32"/>
          <w:u w:val="single"/>
        </w:rPr>
      </w:pPr>
    </w:p>
    <w:sectPr w:rsidR="00305E2A" w:rsidRPr="00305E2A" w:rsidSect="001F78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67" w:rsidRDefault="00665A67" w:rsidP="00665A67">
      <w:pPr>
        <w:spacing w:after="0" w:line="240" w:lineRule="auto"/>
      </w:pPr>
      <w:r>
        <w:separator/>
      </w:r>
    </w:p>
  </w:endnote>
  <w:endnote w:type="continuationSeparator" w:id="0">
    <w:p w:rsidR="00665A67" w:rsidRDefault="00665A67" w:rsidP="0066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67" w:rsidRDefault="00665A67" w:rsidP="00665A67">
      <w:pPr>
        <w:spacing w:after="0" w:line="240" w:lineRule="auto"/>
      </w:pPr>
      <w:r>
        <w:separator/>
      </w:r>
    </w:p>
  </w:footnote>
  <w:footnote w:type="continuationSeparator" w:id="0">
    <w:p w:rsidR="00665A67" w:rsidRDefault="00665A67" w:rsidP="00665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1D8B"/>
    <w:multiLevelType w:val="hybridMultilevel"/>
    <w:tmpl w:val="13FE7BC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5563"/>
    <w:multiLevelType w:val="hybridMultilevel"/>
    <w:tmpl w:val="1A9C3BE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53AB0"/>
    <w:multiLevelType w:val="hybridMultilevel"/>
    <w:tmpl w:val="18DAC7BC"/>
    <w:lvl w:ilvl="0" w:tplc="D910E0EA">
      <w:start w:val="1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4284" w:hanging="360"/>
      </w:pPr>
    </w:lvl>
    <w:lvl w:ilvl="2" w:tplc="080C001B" w:tentative="1">
      <w:start w:val="1"/>
      <w:numFmt w:val="lowerRoman"/>
      <w:lvlText w:val="%3."/>
      <w:lvlJc w:val="right"/>
      <w:pPr>
        <w:ind w:left="5004" w:hanging="180"/>
      </w:pPr>
    </w:lvl>
    <w:lvl w:ilvl="3" w:tplc="080C000F" w:tentative="1">
      <w:start w:val="1"/>
      <w:numFmt w:val="decimal"/>
      <w:lvlText w:val="%4."/>
      <w:lvlJc w:val="left"/>
      <w:pPr>
        <w:ind w:left="5724" w:hanging="360"/>
      </w:pPr>
    </w:lvl>
    <w:lvl w:ilvl="4" w:tplc="080C0019" w:tentative="1">
      <w:start w:val="1"/>
      <w:numFmt w:val="lowerLetter"/>
      <w:lvlText w:val="%5."/>
      <w:lvlJc w:val="left"/>
      <w:pPr>
        <w:ind w:left="6444" w:hanging="360"/>
      </w:pPr>
    </w:lvl>
    <w:lvl w:ilvl="5" w:tplc="080C001B" w:tentative="1">
      <w:start w:val="1"/>
      <w:numFmt w:val="lowerRoman"/>
      <w:lvlText w:val="%6."/>
      <w:lvlJc w:val="right"/>
      <w:pPr>
        <w:ind w:left="7164" w:hanging="180"/>
      </w:pPr>
    </w:lvl>
    <w:lvl w:ilvl="6" w:tplc="080C000F" w:tentative="1">
      <w:start w:val="1"/>
      <w:numFmt w:val="decimal"/>
      <w:lvlText w:val="%7."/>
      <w:lvlJc w:val="left"/>
      <w:pPr>
        <w:ind w:left="7884" w:hanging="360"/>
      </w:pPr>
    </w:lvl>
    <w:lvl w:ilvl="7" w:tplc="080C0019" w:tentative="1">
      <w:start w:val="1"/>
      <w:numFmt w:val="lowerLetter"/>
      <w:lvlText w:val="%8."/>
      <w:lvlJc w:val="left"/>
      <w:pPr>
        <w:ind w:left="8604" w:hanging="360"/>
      </w:pPr>
    </w:lvl>
    <w:lvl w:ilvl="8" w:tplc="080C001B" w:tentative="1">
      <w:start w:val="1"/>
      <w:numFmt w:val="lowerRoman"/>
      <w:lvlText w:val="%9."/>
      <w:lvlJc w:val="right"/>
      <w:pPr>
        <w:ind w:left="93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AC"/>
    <w:rsid w:val="0002294E"/>
    <w:rsid w:val="00065822"/>
    <w:rsid w:val="00082FB8"/>
    <w:rsid w:val="000C119E"/>
    <w:rsid w:val="001058D5"/>
    <w:rsid w:val="001113A5"/>
    <w:rsid w:val="00167B8C"/>
    <w:rsid w:val="001876F5"/>
    <w:rsid w:val="00190BAC"/>
    <w:rsid w:val="001D306D"/>
    <w:rsid w:val="001F7816"/>
    <w:rsid w:val="002125CD"/>
    <w:rsid w:val="002F6955"/>
    <w:rsid w:val="00305E2A"/>
    <w:rsid w:val="00343575"/>
    <w:rsid w:val="00351276"/>
    <w:rsid w:val="00362F27"/>
    <w:rsid w:val="004073B7"/>
    <w:rsid w:val="00456C1B"/>
    <w:rsid w:val="004F096D"/>
    <w:rsid w:val="005F24A9"/>
    <w:rsid w:val="006424B7"/>
    <w:rsid w:val="00665A67"/>
    <w:rsid w:val="006B4684"/>
    <w:rsid w:val="007031E0"/>
    <w:rsid w:val="007A6817"/>
    <w:rsid w:val="00866632"/>
    <w:rsid w:val="00876FA6"/>
    <w:rsid w:val="008F35C5"/>
    <w:rsid w:val="009123D8"/>
    <w:rsid w:val="00A619FD"/>
    <w:rsid w:val="00A7236A"/>
    <w:rsid w:val="00AD77E0"/>
    <w:rsid w:val="00B27092"/>
    <w:rsid w:val="00B43D49"/>
    <w:rsid w:val="00B91E43"/>
    <w:rsid w:val="00BC45A1"/>
    <w:rsid w:val="00BE431B"/>
    <w:rsid w:val="00C135D7"/>
    <w:rsid w:val="00C568B4"/>
    <w:rsid w:val="00D208A8"/>
    <w:rsid w:val="00D626E7"/>
    <w:rsid w:val="00DC4350"/>
    <w:rsid w:val="00E00786"/>
    <w:rsid w:val="00E025DF"/>
    <w:rsid w:val="00E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359E2"/>
  <w15:chartTrackingRefBased/>
  <w15:docId w15:val="{8CF95CBF-441A-4A50-B0AC-64809BB6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190BA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90BAC"/>
    <w:rPr>
      <w:rFonts w:ascii="Consolas" w:eastAsia="Calibri" w:hAnsi="Consolas" w:cs="Times New Roman"/>
      <w:sz w:val="21"/>
      <w:szCs w:val="21"/>
    </w:rPr>
  </w:style>
  <w:style w:type="table" w:styleId="Grilledutableau">
    <w:name w:val="Table Grid"/>
    <w:basedOn w:val="TableauNormal"/>
    <w:uiPriority w:val="39"/>
    <w:rsid w:val="00B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1E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A67"/>
  </w:style>
  <w:style w:type="paragraph" w:styleId="Pieddepage">
    <w:name w:val="footer"/>
    <w:basedOn w:val="Normal"/>
    <w:link w:val="PieddepageCar"/>
    <w:uiPriority w:val="99"/>
    <w:unhideWhenUsed/>
    <w:rsid w:val="0066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A67"/>
  </w:style>
  <w:style w:type="paragraph" w:customStyle="1" w:styleId="contentpasted0">
    <w:name w:val="contentpasted0"/>
    <w:basedOn w:val="Normal"/>
    <w:rsid w:val="00D2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DF92D1-953C-4628-9C2D-84979082E1D8}" type="doc">
      <dgm:prSet loTypeId="urn:microsoft.com/office/officeart/2005/8/layout/vList2" loCatId="list" qsTypeId="urn:microsoft.com/office/officeart/2009/2/quickstyle/3d8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93F4EBC0-FA5C-4501-95F2-73E99BA1BD53}">
      <dgm:prSet phldrT="[Texte]"/>
      <dgm:spPr/>
      <dgm:t>
        <a:bodyPr/>
        <a:lstStyle/>
        <a:p>
          <a:r>
            <a:rPr lang="fr-FR"/>
            <a:t>1. Accueil</a:t>
          </a:r>
        </a:p>
      </dgm:t>
    </dgm:pt>
    <dgm:pt modelId="{F2AD1FFA-BB91-4FE7-A10E-A71512FAA932}" type="parTrans" cxnId="{3080158C-3E6A-40E0-B722-7CB20D52FC16}">
      <dgm:prSet/>
      <dgm:spPr/>
      <dgm:t>
        <a:bodyPr/>
        <a:lstStyle/>
        <a:p>
          <a:endParaRPr lang="fr-FR"/>
        </a:p>
      </dgm:t>
    </dgm:pt>
    <dgm:pt modelId="{92C47CE8-B8C0-4A72-A8E2-8ECD8DA53669}" type="sibTrans" cxnId="{3080158C-3E6A-40E0-B722-7CB20D52FC16}">
      <dgm:prSet/>
      <dgm:spPr/>
      <dgm:t>
        <a:bodyPr/>
        <a:lstStyle/>
        <a:p>
          <a:endParaRPr lang="fr-FR"/>
        </a:p>
      </dgm:t>
    </dgm:pt>
    <dgm:pt modelId="{AD034BB7-4FF0-405F-B3DB-E14828362649}">
      <dgm:prSet phldrT="[Texte]"/>
      <dgm:spPr/>
      <dgm:t>
        <a:bodyPr/>
        <a:lstStyle/>
        <a:p>
          <a:r>
            <a:rPr lang="fr-FR"/>
            <a:t>2. Accompagnement</a:t>
          </a:r>
        </a:p>
      </dgm:t>
    </dgm:pt>
    <dgm:pt modelId="{2706E705-EA54-4D82-8B2B-568F320BCFA5}" type="parTrans" cxnId="{60C7C342-E100-4DA0-ADFF-D1A11184A290}">
      <dgm:prSet/>
      <dgm:spPr/>
      <dgm:t>
        <a:bodyPr/>
        <a:lstStyle/>
        <a:p>
          <a:endParaRPr lang="fr-FR"/>
        </a:p>
      </dgm:t>
    </dgm:pt>
    <dgm:pt modelId="{B7667D15-99AE-417C-8FE2-0ADACE6EBD53}" type="sibTrans" cxnId="{60C7C342-E100-4DA0-ADFF-D1A11184A290}">
      <dgm:prSet/>
      <dgm:spPr/>
      <dgm:t>
        <a:bodyPr/>
        <a:lstStyle/>
        <a:p>
          <a:endParaRPr lang="fr-FR"/>
        </a:p>
      </dgm:t>
    </dgm:pt>
    <dgm:pt modelId="{FC236770-EA91-432B-9C37-6828CC01394B}">
      <dgm:prSet phldrT="[Texte]"/>
      <dgm:spPr/>
      <dgm:t>
        <a:bodyPr/>
        <a:lstStyle/>
        <a:p>
          <a:r>
            <a:rPr lang="fr-FR"/>
            <a:t>3. Suivi</a:t>
          </a:r>
        </a:p>
      </dgm:t>
    </dgm:pt>
    <dgm:pt modelId="{46AB8FFE-6066-4D74-B590-36CEFF988CE9}" type="parTrans" cxnId="{4E6E3126-E122-40BF-A13A-E8AFC52B7AA5}">
      <dgm:prSet/>
      <dgm:spPr/>
      <dgm:t>
        <a:bodyPr/>
        <a:lstStyle/>
        <a:p>
          <a:endParaRPr lang="fr-FR"/>
        </a:p>
      </dgm:t>
    </dgm:pt>
    <dgm:pt modelId="{6E62B334-CFA1-4D88-8160-3E5922EC9633}" type="sibTrans" cxnId="{4E6E3126-E122-40BF-A13A-E8AFC52B7AA5}">
      <dgm:prSet/>
      <dgm:spPr/>
      <dgm:t>
        <a:bodyPr/>
        <a:lstStyle/>
        <a:p>
          <a:endParaRPr lang="fr-FR"/>
        </a:p>
      </dgm:t>
    </dgm:pt>
    <dgm:pt modelId="{9FB2065A-F56A-4E25-8CFE-1DDD50233346}">
      <dgm:prSet phldrT="[Texte]"/>
      <dgm:spPr/>
      <dgm:t>
        <a:bodyPr/>
        <a:lstStyle/>
        <a:p>
          <a:r>
            <a:rPr lang="fr-FR"/>
            <a:t>4. Aide à la réussite</a:t>
          </a:r>
        </a:p>
      </dgm:t>
    </dgm:pt>
    <dgm:pt modelId="{9830AF43-14EE-41B1-8DF3-E8DF728A5518}" type="parTrans" cxnId="{594CF2B9-A02E-45F2-8F77-67C76CD2A23C}">
      <dgm:prSet/>
      <dgm:spPr/>
      <dgm:t>
        <a:bodyPr/>
        <a:lstStyle/>
        <a:p>
          <a:endParaRPr lang="fr-FR"/>
        </a:p>
      </dgm:t>
    </dgm:pt>
    <dgm:pt modelId="{3A492B79-4154-4B04-A9EF-03BC4EA33C47}" type="sibTrans" cxnId="{594CF2B9-A02E-45F2-8F77-67C76CD2A23C}">
      <dgm:prSet/>
      <dgm:spPr/>
      <dgm:t>
        <a:bodyPr/>
        <a:lstStyle/>
        <a:p>
          <a:endParaRPr lang="fr-FR"/>
        </a:p>
      </dgm:t>
    </dgm:pt>
    <dgm:pt modelId="{69559A11-44F7-45F9-AEF4-9F03641633CD}" type="pres">
      <dgm:prSet presAssocID="{E4DF92D1-953C-4628-9C2D-84979082E1D8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76BDF2F1-2B61-4DA1-B33D-481EB05563AD}" type="pres">
      <dgm:prSet presAssocID="{93F4EBC0-FA5C-4501-95F2-73E99BA1BD53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FE9A6BA-C54B-4BC7-8958-4EF108289061}" type="pres">
      <dgm:prSet presAssocID="{92C47CE8-B8C0-4A72-A8E2-8ECD8DA53669}" presName="spacer" presStyleCnt="0"/>
      <dgm:spPr/>
    </dgm:pt>
    <dgm:pt modelId="{F78C4488-E9CA-435E-858E-ED0726B31361}" type="pres">
      <dgm:prSet presAssocID="{AD034BB7-4FF0-405F-B3DB-E14828362649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08A5A07-CF8B-4FC3-97CE-18BC90A304EF}" type="pres">
      <dgm:prSet presAssocID="{B7667D15-99AE-417C-8FE2-0ADACE6EBD53}" presName="spacer" presStyleCnt="0"/>
      <dgm:spPr/>
    </dgm:pt>
    <dgm:pt modelId="{D3963FB8-5FD6-4532-9F03-2B5072634AC7}" type="pres">
      <dgm:prSet presAssocID="{FC236770-EA91-432B-9C37-6828CC01394B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94945D1-F3BC-4DAC-860A-B5FD64E0680F}" type="pres">
      <dgm:prSet presAssocID="{6E62B334-CFA1-4D88-8160-3E5922EC9633}" presName="spacer" presStyleCnt="0"/>
      <dgm:spPr/>
    </dgm:pt>
    <dgm:pt modelId="{F39D350D-F3CE-43FE-BF61-A2F48494B34E}" type="pres">
      <dgm:prSet presAssocID="{9FB2065A-F56A-4E25-8CFE-1DDD50233346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0C7C342-E100-4DA0-ADFF-D1A11184A290}" srcId="{E4DF92D1-953C-4628-9C2D-84979082E1D8}" destId="{AD034BB7-4FF0-405F-B3DB-E14828362649}" srcOrd="1" destOrd="0" parTransId="{2706E705-EA54-4D82-8B2B-568F320BCFA5}" sibTransId="{B7667D15-99AE-417C-8FE2-0ADACE6EBD53}"/>
    <dgm:cxn modelId="{11B390BF-8260-455C-BBEB-447D62510C18}" type="presOf" srcId="{9FB2065A-F56A-4E25-8CFE-1DDD50233346}" destId="{F39D350D-F3CE-43FE-BF61-A2F48494B34E}" srcOrd="0" destOrd="0" presId="urn:microsoft.com/office/officeart/2005/8/layout/vList2"/>
    <dgm:cxn modelId="{3080158C-3E6A-40E0-B722-7CB20D52FC16}" srcId="{E4DF92D1-953C-4628-9C2D-84979082E1D8}" destId="{93F4EBC0-FA5C-4501-95F2-73E99BA1BD53}" srcOrd="0" destOrd="0" parTransId="{F2AD1FFA-BB91-4FE7-A10E-A71512FAA932}" sibTransId="{92C47CE8-B8C0-4A72-A8E2-8ECD8DA53669}"/>
    <dgm:cxn modelId="{5B2E0D16-D63A-42A1-A601-ECBE2F001273}" type="presOf" srcId="{93F4EBC0-FA5C-4501-95F2-73E99BA1BD53}" destId="{76BDF2F1-2B61-4DA1-B33D-481EB05563AD}" srcOrd="0" destOrd="0" presId="urn:microsoft.com/office/officeart/2005/8/layout/vList2"/>
    <dgm:cxn modelId="{4E6E3126-E122-40BF-A13A-E8AFC52B7AA5}" srcId="{E4DF92D1-953C-4628-9C2D-84979082E1D8}" destId="{FC236770-EA91-432B-9C37-6828CC01394B}" srcOrd="2" destOrd="0" parTransId="{46AB8FFE-6066-4D74-B590-36CEFF988CE9}" sibTransId="{6E62B334-CFA1-4D88-8160-3E5922EC9633}"/>
    <dgm:cxn modelId="{8E56A10C-8825-4D3D-80D2-69A81D24E661}" type="presOf" srcId="{E4DF92D1-953C-4628-9C2D-84979082E1D8}" destId="{69559A11-44F7-45F9-AEF4-9F03641633CD}" srcOrd="0" destOrd="0" presId="urn:microsoft.com/office/officeart/2005/8/layout/vList2"/>
    <dgm:cxn modelId="{4ABCED7A-E8F6-4BD8-A8BB-EC4FFBB079F3}" type="presOf" srcId="{FC236770-EA91-432B-9C37-6828CC01394B}" destId="{D3963FB8-5FD6-4532-9F03-2B5072634AC7}" srcOrd="0" destOrd="0" presId="urn:microsoft.com/office/officeart/2005/8/layout/vList2"/>
    <dgm:cxn modelId="{594CF2B9-A02E-45F2-8F77-67C76CD2A23C}" srcId="{E4DF92D1-953C-4628-9C2D-84979082E1D8}" destId="{9FB2065A-F56A-4E25-8CFE-1DDD50233346}" srcOrd="3" destOrd="0" parTransId="{9830AF43-14EE-41B1-8DF3-E8DF728A5518}" sibTransId="{3A492B79-4154-4B04-A9EF-03BC4EA33C47}"/>
    <dgm:cxn modelId="{B85B8576-352F-48E0-820A-37191055BBA5}" type="presOf" srcId="{AD034BB7-4FF0-405F-B3DB-E14828362649}" destId="{F78C4488-E9CA-435E-858E-ED0726B31361}" srcOrd="0" destOrd="0" presId="urn:microsoft.com/office/officeart/2005/8/layout/vList2"/>
    <dgm:cxn modelId="{CFDD00E3-44DA-46C6-88E0-D9B4580CFBA8}" type="presParOf" srcId="{69559A11-44F7-45F9-AEF4-9F03641633CD}" destId="{76BDF2F1-2B61-4DA1-B33D-481EB05563AD}" srcOrd="0" destOrd="0" presId="urn:microsoft.com/office/officeart/2005/8/layout/vList2"/>
    <dgm:cxn modelId="{2DEF8852-87C9-474A-AC4D-558B20244AA4}" type="presParOf" srcId="{69559A11-44F7-45F9-AEF4-9F03641633CD}" destId="{DFE9A6BA-C54B-4BC7-8958-4EF108289061}" srcOrd="1" destOrd="0" presId="urn:microsoft.com/office/officeart/2005/8/layout/vList2"/>
    <dgm:cxn modelId="{19C8286D-53EB-46C3-A4DB-CBAAB0DF2CD4}" type="presParOf" srcId="{69559A11-44F7-45F9-AEF4-9F03641633CD}" destId="{F78C4488-E9CA-435E-858E-ED0726B31361}" srcOrd="2" destOrd="0" presId="urn:microsoft.com/office/officeart/2005/8/layout/vList2"/>
    <dgm:cxn modelId="{F3BABC68-115F-4B9A-88C8-11ADA4C89E12}" type="presParOf" srcId="{69559A11-44F7-45F9-AEF4-9F03641633CD}" destId="{A08A5A07-CF8B-4FC3-97CE-18BC90A304EF}" srcOrd="3" destOrd="0" presId="urn:microsoft.com/office/officeart/2005/8/layout/vList2"/>
    <dgm:cxn modelId="{6BB1A6FA-1212-4EE7-9D6F-92236C657934}" type="presParOf" srcId="{69559A11-44F7-45F9-AEF4-9F03641633CD}" destId="{D3963FB8-5FD6-4532-9F03-2B5072634AC7}" srcOrd="4" destOrd="0" presId="urn:microsoft.com/office/officeart/2005/8/layout/vList2"/>
    <dgm:cxn modelId="{F95DA09B-CE2D-4199-B0A2-6E29B4A32186}" type="presParOf" srcId="{69559A11-44F7-45F9-AEF4-9F03641633CD}" destId="{394945D1-F3BC-4DAC-860A-B5FD64E0680F}" srcOrd="5" destOrd="0" presId="urn:microsoft.com/office/officeart/2005/8/layout/vList2"/>
    <dgm:cxn modelId="{BB51CBC5-2122-424D-881A-83172A869A85}" type="presParOf" srcId="{69559A11-44F7-45F9-AEF4-9F03641633CD}" destId="{F39D350D-F3CE-43FE-BF61-A2F48494B34E}" srcOrd="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BDF2F1-2B61-4DA1-B33D-481EB05563AD}">
      <dsp:nvSpPr>
        <dsp:cNvPr id="0" name=""/>
        <dsp:cNvSpPr/>
      </dsp:nvSpPr>
      <dsp:spPr>
        <a:xfrm>
          <a:off x="0" y="31500"/>
          <a:ext cx="5486400" cy="719549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l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/>
            <a:t>1. Accueil</a:t>
          </a:r>
        </a:p>
      </dsp:txBody>
      <dsp:txXfrm>
        <a:off x="35125" y="66625"/>
        <a:ext cx="5416150" cy="649299"/>
      </dsp:txXfrm>
    </dsp:sp>
    <dsp:sp modelId="{F78C4488-E9CA-435E-858E-ED0726B31361}">
      <dsp:nvSpPr>
        <dsp:cNvPr id="0" name=""/>
        <dsp:cNvSpPr/>
      </dsp:nvSpPr>
      <dsp:spPr>
        <a:xfrm>
          <a:off x="0" y="837450"/>
          <a:ext cx="5486400" cy="71954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l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/>
            <a:t>2. Accompagnement</a:t>
          </a:r>
        </a:p>
      </dsp:txBody>
      <dsp:txXfrm>
        <a:off x="35125" y="872575"/>
        <a:ext cx="5416150" cy="649299"/>
      </dsp:txXfrm>
    </dsp:sp>
    <dsp:sp modelId="{D3963FB8-5FD6-4532-9F03-2B5072634AC7}">
      <dsp:nvSpPr>
        <dsp:cNvPr id="0" name=""/>
        <dsp:cNvSpPr/>
      </dsp:nvSpPr>
      <dsp:spPr>
        <a:xfrm>
          <a:off x="0" y="1643400"/>
          <a:ext cx="5486400" cy="719549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l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/>
            <a:t>3. Suivi</a:t>
          </a:r>
        </a:p>
      </dsp:txBody>
      <dsp:txXfrm>
        <a:off x="35125" y="1678525"/>
        <a:ext cx="5416150" cy="649299"/>
      </dsp:txXfrm>
    </dsp:sp>
    <dsp:sp modelId="{F39D350D-F3CE-43FE-BF61-A2F48494B34E}">
      <dsp:nvSpPr>
        <dsp:cNvPr id="0" name=""/>
        <dsp:cNvSpPr/>
      </dsp:nvSpPr>
      <dsp:spPr>
        <a:xfrm>
          <a:off x="0" y="2449349"/>
          <a:ext cx="5486400" cy="719549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l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000" kern="1200"/>
            <a:t>4. Aide à la réussite</a:t>
          </a:r>
        </a:p>
      </dsp:txBody>
      <dsp:txXfrm>
        <a:off x="35125" y="2484474"/>
        <a:ext cx="5416150" cy="649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7EED-6E63-4531-B4B7-6D6AF070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1532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Charleroi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HUNIN Nathalie</dc:creator>
  <cp:keywords/>
  <dc:description/>
  <cp:lastModifiedBy>HUNIN Nathalie</cp:lastModifiedBy>
  <cp:revision>26</cp:revision>
  <cp:lastPrinted>2023-09-11T11:51:00Z</cp:lastPrinted>
  <dcterms:created xsi:type="dcterms:W3CDTF">2023-09-11T06:57:00Z</dcterms:created>
  <dcterms:modified xsi:type="dcterms:W3CDTF">2023-09-11T13:48:00Z</dcterms:modified>
</cp:coreProperties>
</file>